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2D1A25">
      <w:pPr>
        <w:pStyle w:val="Nagwek7"/>
        <w:rPr>
          <w:rFonts w:eastAsia="Calibri"/>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38D9E235"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C94017" w:rsidRPr="00C94017">
        <w:rPr>
          <w:rFonts w:eastAsia="Calibri"/>
          <w:b/>
          <w:sz w:val="28"/>
          <w:szCs w:val="28"/>
          <w:lang w:eastAsia="en-US"/>
        </w:rPr>
        <w:t>Odnowienie rocznej subskrypcji dla platformy do monitorowania wydajności aplikacji (APM) IBM INSTANA dla 10 agentów</w:t>
      </w:r>
    </w:p>
    <w:p w14:paraId="7A9EF5C1" w14:textId="42ACFB16"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2D1A25">
        <w:rPr>
          <w:rFonts w:eastAsia="Calibri"/>
          <w:b/>
          <w:sz w:val="28"/>
          <w:szCs w:val="28"/>
          <w:lang w:eastAsia="en-US"/>
        </w:rPr>
        <w:t>3</w:t>
      </w:r>
      <w:r w:rsidR="002967A9">
        <w:rPr>
          <w:rFonts w:eastAsia="Calibri"/>
          <w:b/>
          <w:sz w:val="28"/>
          <w:szCs w:val="28"/>
          <w:lang w:eastAsia="en-US"/>
        </w:rPr>
        <w:t>62</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145BF76C"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731C03">
              <w:rPr>
                <w:noProof/>
                <w:webHidden/>
              </w:rPr>
              <w:t>3</w:t>
            </w:r>
            <w:r w:rsidR="00160CBE" w:rsidRPr="00A91702">
              <w:rPr>
                <w:noProof/>
                <w:webHidden/>
              </w:rPr>
              <w:fldChar w:fldCharType="end"/>
            </w:r>
          </w:hyperlink>
        </w:p>
        <w:p w14:paraId="58491017" w14:textId="3F3508D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731C03">
              <w:rPr>
                <w:noProof/>
                <w:webHidden/>
              </w:rPr>
              <w:t>3</w:t>
            </w:r>
            <w:r w:rsidRPr="00A91702">
              <w:rPr>
                <w:noProof/>
                <w:webHidden/>
              </w:rPr>
              <w:fldChar w:fldCharType="end"/>
            </w:r>
          </w:hyperlink>
        </w:p>
        <w:p w14:paraId="05FB3A65" w14:textId="745ADA9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11FBE7B9" w14:textId="4F347CF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07F54C13" w14:textId="06A1D0E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68741A4A" w14:textId="70EE2B0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731C03">
              <w:rPr>
                <w:noProof/>
                <w:webHidden/>
              </w:rPr>
              <w:t>7</w:t>
            </w:r>
            <w:r w:rsidRPr="00A91702">
              <w:rPr>
                <w:noProof/>
                <w:webHidden/>
              </w:rPr>
              <w:fldChar w:fldCharType="end"/>
            </w:r>
          </w:hyperlink>
        </w:p>
        <w:p w14:paraId="49217B39" w14:textId="1EA483D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731C03">
              <w:rPr>
                <w:noProof/>
                <w:webHidden/>
              </w:rPr>
              <w:t>8</w:t>
            </w:r>
            <w:r w:rsidRPr="00A91702">
              <w:rPr>
                <w:noProof/>
                <w:webHidden/>
              </w:rPr>
              <w:fldChar w:fldCharType="end"/>
            </w:r>
          </w:hyperlink>
        </w:p>
        <w:p w14:paraId="24811A97" w14:textId="7A62F78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731C03">
              <w:rPr>
                <w:noProof/>
                <w:webHidden/>
              </w:rPr>
              <w:t>9</w:t>
            </w:r>
            <w:r w:rsidRPr="00A91702">
              <w:rPr>
                <w:noProof/>
                <w:webHidden/>
              </w:rPr>
              <w:fldChar w:fldCharType="end"/>
            </w:r>
          </w:hyperlink>
        </w:p>
        <w:p w14:paraId="07E5E761" w14:textId="564FDCC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731C03">
              <w:rPr>
                <w:noProof/>
                <w:webHidden/>
              </w:rPr>
              <w:t>12</w:t>
            </w:r>
            <w:r w:rsidRPr="00A91702">
              <w:rPr>
                <w:noProof/>
                <w:webHidden/>
              </w:rPr>
              <w:fldChar w:fldCharType="end"/>
            </w:r>
          </w:hyperlink>
        </w:p>
        <w:p w14:paraId="19EA2385" w14:textId="0A6E12C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731C03">
              <w:rPr>
                <w:noProof/>
                <w:webHidden/>
              </w:rPr>
              <w:t>14</w:t>
            </w:r>
            <w:r w:rsidRPr="00A91702">
              <w:rPr>
                <w:noProof/>
                <w:webHidden/>
              </w:rPr>
              <w:fldChar w:fldCharType="end"/>
            </w:r>
          </w:hyperlink>
        </w:p>
        <w:p w14:paraId="46617065" w14:textId="586ADFE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731C03">
              <w:rPr>
                <w:noProof/>
                <w:webHidden/>
              </w:rPr>
              <w:t>14</w:t>
            </w:r>
            <w:r w:rsidRPr="00A91702">
              <w:rPr>
                <w:noProof/>
                <w:webHidden/>
              </w:rPr>
              <w:fldChar w:fldCharType="end"/>
            </w:r>
          </w:hyperlink>
        </w:p>
        <w:p w14:paraId="2321ACAF" w14:textId="2A02D56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731C03">
              <w:rPr>
                <w:noProof/>
                <w:webHidden/>
              </w:rPr>
              <w:t>15</w:t>
            </w:r>
            <w:r w:rsidRPr="00A91702">
              <w:rPr>
                <w:noProof/>
                <w:webHidden/>
              </w:rPr>
              <w:fldChar w:fldCharType="end"/>
            </w:r>
          </w:hyperlink>
        </w:p>
        <w:p w14:paraId="5DEA6ED1" w14:textId="41A5D57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731C03">
              <w:rPr>
                <w:noProof/>
                <w:webHidden/>
              </w:rPr>
              <w:t>18</w:t>
            </w:r>
            <w:r w:rsidRPr="00A91702">
              <w:rPr>
                <w:noProof/>
                <w:webHidden/>
              </w:rPr>
              <w:fldChar w:fldCharType="end"/>
            </w:r>
          </w:hyperlink>
        </w:p>
        <w:p w14:paraId="05AA3F71" w14:textId="17EF87F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731C03">
              <w:rPr>
                <w:noProof/>
                <w:webHidden/>
              </w:rPr>
              <w:t>18</w:t>
            </w:r>
            <w:r w:rsidRPr="00A91702">
              <w:rPr>
                <w:noProof/>
                <w:webHidden/>
              </w:rPr>
              <w:fldChar w:fldCharType="end"/>
            </w:r>
          </w:hyperlink>
        </w:p>
        <w:p w14:paraId="6F507AA9" w14:textId="5498140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7D7E9077" w14:textId="3EE5224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7B7914CC" w14:textId="4EDA4B2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6F1FC1C7" w14:textId="3B53161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3059F03F" w14:textId="1C471DB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05626B98" w14:textId="5B350C7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2BC65D5E" w14:textId="4862081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73F8ACFF" w14:textId="0C4FC3F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731C03">
              <w:rPr>
                <w:noProof/>
                <w:webHidden/>
              </w:rPr>
              <w:t>24</w:t>
            </w:r>
            <w:r w:rsidRPr="00A91702">
              <w:rPr>
                <w:noProof/>
                <w:webHidden/>
              </w:rPr>
              <w:fldChar w:fldCharType="end"/>
            </w:r>
          </w:hyperlink>
        </w:p>
        <w:p w14:paraId="2611A847" w14:textId="0BC83B9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731C03">
              <w:rPr>
                <w:noProof/>
                <w:webHidden/>
              </w:rPr>
              <w:t>24</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4A0298">
      <w:pPr>
        <w:numPr>
          <w:ilvl w:val="0"/>
          <w:numId w:val="6"/>
        </w:numPr>
        <w:spacing w:before="120" w:after="240" w:line="312" w:lineRule="auto"/>
        <w:ind w:hanging="357"/>
        <w:jc w:val="both"/>
        <w:rPr>
          <w:sz w:val="24"/>
          <w:szCs w:val="24"/>
        </w:rPr>
      </w:pPr>
      <w:r w:rsidRPr="007B794E">
        <w:rPr>
          <w:sz w:val="24"/>
          <w:szCs w:val="24"/>
        </w:rPr>
        <w:t>Postępowanie jest prowadzone w języku polskim.</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lastRenderedPageBreak/>
        <w:t>Część III. Przedmiot zamówienia. Termin wykonania.</w:t>
      </w:r>
      <w:bookmarkEnd w:id="6"/>
      <w:bookmarkEnd w:id="7"/>
      <w:bookmarkEnd w:id="8"/>
    </w:p>
    <w:p w14:paraId="161DBDAF" w14:textId="185B5338"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2967A9" w:rsidRPr="002967A9">
        <w:rPr>
          <w:b/>
          <w:bCs/>
          <w:sz w:val="24"/>
          <w:szCs w:val="24"/>
        </w:rPr>
        <w:t>Odnowienie rocznej subskrypcji dla platformy do monitorowania wydajności aplikacji (APM) IBM INSTANA dla 10 agentów</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17066295" w14:textId="50762128" w:rsidR="007B794E" w:rsidRPr="007B794E" w:rsidRDefault="007B794E" w:rsidP="007B794E">
      <w:pPr>
        <w:numPr>
          <w:ilvl w:val="0"/>
          <w:numId w:val="1"/>
        </w:numPr>
        <w:spacing w:before="120" w:line="312" w:lineRule="auto"/>
        <w:jc w:val="both"/>
        <w:rPr>
          <w:bCs/>
          <w:sz w:val="24"/>
          <w:szCs w:val="24"/>
        </w:rPr>
      </w:pPr>
      <w:r w:rsidRPr="007B794E">
        <w:rPr>
          <w:sz w:val="24"/>
          <w:szCs w:val="24"/>
        </w:rPr>
        <w:t xml:space="preserve">Kody CPV: </w:t>
      </w:r>
      <w:r w:rsidR="002967A9" w:rsidRPr="002967A9">
        <w:rPr>
          <w:b/>
          <w:bCs/>
          <w:sz w:val="24"/>
          <w:szCs w:val="24"/>
        </w:rPr>
        <w:t>48461000-7</w:t>
      </w:r>
    </w:p>
    <w:p w14:paraId="6B00B72F" w14:textId="77777777" w:rsidR="007B794E" w:rsidRPr="007B794E" w:rsidRDefault="007B794E" w:rsidP="007B794E">
      <w:pPr>
        <w:numPr>
          <w:ilvl w:val="0"/>
          <w:numId w:val="1"/>
        </w:numPr>
        <w:spacing w:before="120" w:line="312" w:lineRule="auto"/>
        <w:jc w:val="both"/>
        <w:rPr>
          <w:bCs/>
          <w:sz w:val="24"/>
          <w:szCs w:val="24"/>
        </w:rPr>
      </w:pPr>
      <w:r w:rsidRPr="007B794E">
        <w:rPr>
          <w:bCs/>
          <w:sz w:val="24"/>
          <w:szCs w:val="24"/>
        </w:rPr>
        <w:t xml:space="preserve">Termin wykonania zamówienia został określony w §5 Istotnych postanowień umowy (IPU) - </w:t>
      </w:r>
      <w:r w:rsidRPr="007B794E">
        <w:rPr>
          <w:b/>
          <w:sz w:val="24"/>
          <w:szCs w:val="24"/>
        </w:rPr>
        <w:t>Załącznik nr 5 do SWZ</w:t>
      </w:r>
      <w:r w:rsidRPr="007B794E">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r>
      <w:r w:rsidRPr="007B794E">
        <w:rPr>
          <w:sz w:val="24"/>
          <w:szCs w:val="24"/>
        </w:rPr>
        <w:lastRenderedPageBreak/>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344703E"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nie uzupełnił oświadczeń i dokumentów na wezwanie, o którym mowa </w:t>
      </w:r>
      <w:r w:rsidR="00C02C4E">
        <w:rPr>
          <w:sz w:val="24"/>
          <w:szCs w:val="24"/>
        </w:rPr>
        <w:br/>
      </w:r>
      <w:r w:rsidRPr="007B794E">
        <w:rPr>
          <w:sz w:val="24"/>
          <w:szCs w:val="24"/>
        </w:rPr>
        <w:t>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lastRenderedPageBreak/>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49312109" w14:textId="6BAF2CA6" w:rsidR="007B794E" w:rsidRPr="007B794E" w:rsidRDefault="007B794E" w:rsidP="007B794E">
      <w:pPr>
        <w:numPr>
          <w:ilvl w:val="2"/>
          <w:numId w:val="2"/>
        </w:numPr>
        <w:spacing w:before="120" w:line="312" w:lineRule="auto"/>
        <w:jc w:val="both"/>
        <w:rPr>
          <w:sz w:val="24"/>
          <w:szCs w:val="24"/>
        </w:rPr>
      </w:pPr>
      <w:r w:rsidRPr="007B794E">
        <w:rPr>
          <w:sz w:val="24"/>
          <w:szCs w:val="24"/>
        </w:rPr>
        <w:t xml:space="preserve">w </w:t>
      </w:r>
      <w:r w:rsidR="00B94BDC" w:rsidRPr="00B94BDC">
        <w:rPr>
          <w:sz w:val="24"/>
          <w:szCs w:val="24"/>
        </w:rPr>
        <w:t xml:space="preserve">okresie ostatnich </w:t>
      </w:r>
      <w:r w:rsidR="002D1A25" w:rsidRPr="002D1A25">
        <w:rPr>
          <w:sz w:val="24"/>
          <w:szCs w:val="24"/>
        </w:rPr>
        <w:t xml:space="preserve">3 lat przed terminem składania ofert (a jeśli okres prowadzenia działalności jest krótszy to w tym okresie) wykonał  co najmniej jedną usługę polegającą </w:t>
      </w:r>
      <w:r w:rsidR="005D0162">
        <w:rPr>
          <w:sz w:val="24"/>
          <w:szCs w:val="24"/>
        </w:rPr>
        <w:t xml:space="preserve">na </w:t>
      </w:r>
      <w:r w:rsidR="002967A9">
        <w:rPr>
          <w:sz w:val="24"/>
          <w:szCs w:val="24"/>
        </w:rPr>
        <w:t xml:space="preserve">dostawie subskrypcji lub odnowieniu subskrypcji dla </w:t>
      </w:r>
      <w:r w:rsidR="002967A9" w:rsidRPr="002967A9">
        <w:rPr>
          <w:sz w:val="24"/>
          <w:szCs w:val="24"/>
        </w:rPr>
        <w:t>platformy do monitorowania</w:t>
      </w:r>
      <w:r w:rsidR="00FB6253">
        <w:rPr>
          <w:sz w:val="24"/>
          <w:szCs w:val="24"/>
        </w:rPr>
        <w:t xml:space="preserve"> </w:t>
      </w:r>
      <w:r w:rsidR="002967A9" w:rsidRPr="002967A9">
        <w:rPr>
          <w:sz w:val="24"/>
          <w:szCs w:val="24"/>
        </w:rPr>
        <w:t xml:space="preserve">wydajności aplikacji </w:t>
      </w:r>
      <w:r w:rsidR="00FB6253">
        <w:rPr>
          <w:sz w:val="24"/>
          <w:szCs w:val="24"/>
        </w:rPr>
        <w:t>APM (</w:t>
      </w:r>
      <w:r w:rsidR="00FB6253" w:rsidRPr="00FB6253">
        <w:rPr>
          <w:sz w:val="24"/>
          <w:szCs w:val="24"/>
        </w:rPr>
        <w:t>Application Performance Management</w:t>
      </w:r>
      <w:r w:rsidR="00FB6253">
        <w:rPr>
          <w:sz w:val="24"/>
          <w:szCs w:val="24"/>
        </w:rPr>
        <w:t>)</w:t>
      </w:r>
      <w:r w:rsidR="00FB6253" w:rsidRPr="002967A9">
        <w:rPr>
          <w:sz w:val="24"/>
          <w:szCs w:val="24"/>
        </w:rPr>
        <w:t xml:space="preserve"> </w:t>
      </w:r>
      <w:r w:rsidR="002D1A25" w:rsidRPr="002D1A25">
        <w:rPr>
          <w:sz w:val="24"/>
          <w:szCs w:val="24"/>
        </w:rPr>
        <w:t xml:space="preserve">na wartość łączną nie niższą niż </w:t>
      </w:r>
      <w:r w:rsidR="002967A9">
        <w:rPr>
          <w:sz w:val="24"/>
          <w:szCs w:val="24"/>
        </w:rPr>
        <w:t>15</w:t>
      </w:r>
      <w:r w:rsidR="002D1A25" w:rsidRPr="002D1A25">
        <w:rPr>
          <w:sz w:val="24"/>
          <w:szCs w:val="24"/>
        </w:rPr>
        <w:t xml:space="preserve"> 000,00 PLN brutto.</w:t>
      </w:r>
    </w:p>
    <w:p w14:paraId="72AAABC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7B794E">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w:t>
      </w:r>
      <w:r w:rsidRPr="007B794E">
        <w:rPr>
          <w:sz w:val="24"/>
          <w:szCs w:val="24"/>
        </w:rPr>
        <w:lastRenderedPageBreak/>
        <w:t>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 przypadku, gdy najwyżej zostanie oceniona oferta złożona przez Wykonawcę polegającego na zasobach podmiotu udostępniającego, Wykonawca obowiązany jest do </w:t>
      </w:r>
      <w:r w:rsidRPr="007B794E">
        <w:rPr>
          <w:sz w:val="24"/>
          <w:szCs w:val="24"/>
        </w:rPr>
        <w:lastRenderedPageBreak/>
        <w:t xml:space="preserve">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lastRenderedPageBreak/>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124B0872" w:rsidR="007B794E" w:rsidRPr="007B794E" w:rsidRDefault="007B794E" w:rsidP="007B794E">
      <w:pPr>
        <w:numPr>
          <w:ilvl w:val="0"/>
          <w:numId w:val="9"/>
        </w:numPr>
        <w:spacing w:before="120" w:line="312" w:lineRule="auto"/>
        <w:jc w:val="both"/>
        <w:rPr>
          <w:bCs/>
          <w:sz w:val="24"/>
          <w:szCs w:val="24"/>
        </w:rPr>
      </w:pPr>
      <w:r w:rsidRPr="007B794E">
        <w:rPr>
          <w:bCs/>
          <w:sz w:val="24"/>
          <w:szCs w:val="24"/>
        </w:rPr>
        <w:t>W celu potwierdzenia spełnienia wymagań odnoszących się do przedmiotu zamówienia Zamawiający wymaga złożenia przedmiotowych środków dowodowych</w:t>
      </w:r>
      <w:r w:rsidR="007B77A1">
        <w:rPr>
          <w:bCs/>
          <w:sz w:val="24"/>
          <w:szCs w:val="24"/>
        </w:rPr>
        <w:t xml:space="preserve"> </w:t>
      </w:r>
      <w:r w:rsidR="007B77A1" w:rsidRPr="00A44ACF">
        <w:rPr>
          <w:b/>
          <w:i/>
          <w:iCs/>
          <w:sz w:val="24"/>
          <w:szCs w:val="24"/>
        </w:rPr>
        <w:t>– nie dotyczy.</w:t>
      </w:r>
    </w:p>
    <w:p w14:paraId="7938E6B8" w14:textId="77777777" w:rsidR="007B794E" w:rsidRDefault="007B794E" w:rsidP="007B794E">
      <w:pPr>
        <w:ind w:left="720"/>
        <w:contextualSpacing/>
        <w:jc w:val="both"/>
        <w:rPr>
          <w:sz w:val="24"/>
          <w:szCs w:val="24"/>
        </w:rPr>
      </w:pP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lastRenderedPageBreak/>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0DDF6107"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r w:rsidR="00004994">
        <w:rPr>
          <w:rFonts w:eastAsiaTheme="majorEastAsia"/>
          <w:b/>
          <w:bCs/>
          <w:sz w:val="24"/>
          <w:szCs w:val="24"/>
        </w:rPr>
        <w:t xml:space="preserve"> – nie dotyczy</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9" w:name="_Toc106095848"/>
      <w:bookmarkStart w:id="40" w:name="_Toc106096392"/>
      <w:bookmarkStart w:id="41" w:name="_Toc198799578"/>
      <w:r w:rsidRPr="007B794E">
        <w:rPr>
          <w:rFonts w:eastAsiaTheme="majorEastAsia"/>
          <w:b/>
          <w:bCs/>
          <w:sz w:val="24"/>
          <w:szCs w:val="24"/>
          <w:highlight w:val="lightGray"/>
        </w:rPr>
        <w:t>Część XII. Opis sposobu przygotowania oferty</w:t>
      </w:r>
      <w:bookmarkEnd w:id="39"/>
      <w:bookmarkEnd w:id="40"/>
      <w:bookmarkEnd w:id="41"/>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t>
      </w:r>
      <w:r w:rsidRPr="007B794E">
        <w:rPr>
          <w:bCs/>
          <w:sz w:val="24"/>
          <w:szCs w:val="24"/>
        </w:rPr>
        <w:lastRenderedPageBreak/>
        <w:t>w której dokumenty są dostępne w innym języku niż polski, Zamawiający może po ich 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2" w:name="_Hlk148444017"/>
      <w:r w:rsidRPr="007B794E">
        <w:rPr>
          <w:bCs/>
          <w:sz w:val="24"/>
          <w:szCs w:val="24"/>
        </w:rPr>
        <w:t>(w przypadku posługiwania się Pełnomocnikiem)</w:t>
      </w:r>
    </w:p>
    <w:bookmarkEnd w:id="42"/>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3"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7B794E">
        <w:rPr>
          <w:bCs/>
          <w:sz w:val="24"/>
          <w:szCs w:val="24"/>
        </w:rPr>
        <w:t>w kontekście jej kompletności i zgodności</w:t>
      </w:r>
      <w:bookmarkEnd w:id="44"/>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3"/>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w:t>
      </w:r>
      <w:r w:rsidRPr="007B794E">
        <w:rPr>
          <w:bCs/>
          <w:sz w:val="24"/>
          <w:szCs w:val="24"/>
        </w:rPr>
        <w:lastRenderedPageBreak/>
        <w:t xml:space="preserve">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5" w:name="_Toc106095849"/>
      <w:bookmarkStart w:id="46" w:name="_Toc106096393"/>
      <w:bookmarkStart w:id="47" w:name="_Toc198799579"/>
      <w:r w:rsidRPr="007B794E">
        <w:rPr>
          <w:rFonts w:eastAsiaTheme="majorEastAsia"/>
          <w:b/>
          <w:bCs/>
          <w:sz w:val="24"/>
          <w:szCs w:val="24"/>
          <w:highlight w:val="lightGray"/>
        </w:rPr>
        <w:t>Część XIII. Miejsce, termin składania i otwarcia ofert oraz termin związania ofertą</w:t>
      </w:r>
      <w:bookmarkEnd w:id="45"/>
      <w:bookmarkEnd w:id="46"/>
      <w:bookmarkEnd w:id="47"/>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8" w:name="_Toc106095850"/>
      <w:bookmarkStart w:id="49" w:name="_Toc106096394"/>
      <w:bookmarkStart w:id="50" w:name="_Toc198799580"/>
      <w:bookmarkStart w:id="51"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48"/>
      <w:bookmarkEnd w:id="49"/>
      <w:bookmarkEnd w:id="50"/>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w:t>
      </w:r>
      <w:r w:rsidRPr="007B794E">
        <w:rPr>
          <w:bCs/>
          <w:sz w:val="24"/>
          <w:szCs w:val="24"/>
        </w:rPr>
        <w:lastRenderedPageBreak/>
        <w:t xml:space="preserve">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2" w:name="_Toc106095851"/>
      <w:bookmarkStart w:id="53" w:name="_Toc106096395"/>
      <w:bookmarkStart w:id="54" w:name="_Toc198799581"/>
      <w:bookmarkEnd w:id="51"/>
      <w:r w:rsidRPr="007B794E">
        <w:rPr>
          <w:rFonts w:eastAsiaTheme="majorEastAsia"/>
          <w:b/>
          <w:bCs/>
          <w:sz w:val="24"/>
          <w:szCs w:val="24"/>
          <w:highlight w:val="lightGray"/>
        </w:rPr>
        <w:t>Część XV. Opis sposobu obliczenia ceny</w:t>
      </w:r>
      <w:bookmarkEnd w:id="52"/>
      <w:bookmarkEnd w:id="53"/>
      <w:bookmarkEnd w:id="54"/>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5" w:name="_Toc106095852"/>
      <w:bookmarkStart w:id="56" w:name="_Toc106096396"/>
      <w:bookmarkStart w:id="57" w:name="_Toc198799582"/>
      <w:r w:rsidRPr="007B794E">
        <w:rPr>
          <w:rFonts w:eastAsiaTheme="majorEastAsia"/>
          <w:b/>
          <w:bCs/>
          <w:sz w:val="24"/>
          <w:szCs w:val="24"/>
          <w:highlight w:val="lightGray"/>
        </w:rPr>
        <w:t>Część XVI. Kryteria oceny ofert</w:t>
      </w:r>
      <w:bookmarkEnd w:id="55"/>
      <w:bookmarkEnd w:id="56"/>
      <w:bookmarkEnd w:id="57"/>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t>Za najkorzystniejszą ofertę dla kryterium cena - zostanie uznana oferta Wykonawcy, który zaoferuje najniższą cenę realizacji zadania.</w:t>
      </w:r>
    </w:p>
    <w:p w14:paraId="3B93BDFE" w14:textId="77777777" w:rsidR="007B794E" w:rsidRDefault="007B794E" w:rsidP="007B794E">
      <w:pPr>
        <w:spacing w:before="120" w:line="312" w:lineRule="auto"/>
        <w:ind w:left="360"/>
        <w:contextualSpacing/>
        <w:jc w:val="both"/>
        <w:rPr>
          <w:bCs/>
          <w:sz w:val="10"/>
          <w:szCs w:val="10"/>
        </w:rPr>
      </w:pPr>
      <w:bookmarkStart w:id="58"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9" w:name="_Toc106095853"/>
      <w:bookmarkStart w:id="60" w:name="_Toc106096397"/>
      <w:bookmarkStart w:id="61" w:name="_Toc198799583"/>
      <w:r w:rsidRPr="007B794E">
        <w:rPr>
          <w:rFonts w:eastAsiaTheme="majorEastAsia"/>
          <w:b/>
          <w:bCs/>
          <w:sz w:val="24"/>
          <w:szCs w:val="24"/>
          <w:highlight w:val="lightGray"/>
        </w:rPr>
        <w:t>Część XVII. Aukcja elektroniczna</w:t>
      </w:r>
      <w:bookmarkEnd w:id="59"/>
      <w:bookmarkEnd w:id="60"/>
      <w:bookmarkEnd w:id="61"/>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lastRenderedPageBreak/>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lastRenderedPageBreak/>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t xml:space="preserve">Informacja o zastosowaniu aukcji japońskiej / aukcji angielskiej / aukcji holenderskiej zostanie umieszczona w zaproszeniu do aukcji. </w:t>
      </w:r>
      <w:bookmarkStart w:id="62" w:name="_Hlk68869954"/>
      <w:bookmarkStart w:id="63"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58"/>
      <w:bookmarkEnd w:id="62"/>
      <w:bookmarkEnd w:id="63"/>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4" w:name="_Toc106095854"/>
      <w:bookmarkStart w:id="65" w:name="_Toc106096398"/>
      <w:bookmarkStart w:id="66" w:name="_Toc198799584"/>
      <w:r w:rsidRPr="004A0298">
        <w:rPr>
          <w:rFonts w:eastAsiaTheme="majorEastAsia"/>
          <w:b/>
          <w:bCs/>
          <w:sz w:val="24"/>
          <w:szCs w:val="24"/>
          <w:highlight w:val="lightGray"/>
        </w:rPr>
        <w:t>Część XVIII. Kolejność podejmowania czynności przez Zamawiającego</w:t>
      </w:r>
      <w:bookmarkEnd w:id="64"/>
      <w:bookmarkEnd w:id="65"/>
      <w:bookmarkEnd w:id="66"/>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7" w:name="_Toc106095855"/>
      <w:bookmarkStart w:id="68" w:name="_Toc106096399"/>
      <w:bookmarkStart w:id="69" w:name="_Toc198799585"/>
      <w:r w:rsidRPr="004A0298">
        <w:rPr>
          <w:rFonts w:eastAsiaTheme="majorEastAsia"/>
          <w:b/>
          <w:bCs/>
          <w:sz w:val="24"/>
          <w:szCs w:val="24"/>
          <w:highlight w:val="lightGray"/>
        </w:rPr>
        <w:t>Część XIX. Zabezpieczenie należytego wykonania umowy</w:t>
      </w:r>
      <w:bookmarkEnd w:id="67"/>
      <w:bookmarkEnd w:id="68"/>
      <w:bookmarkEnd w:id="69"/>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0" w:name="_Toc106095856"/>
      <w:bookmarkStart w:id="71" w:name="_Toc106096400"/>
      <w:bookmarkStart w:id="72" w:name="_Toc198799586"/>
      <w:r w:rsidRPr="004A0298">
        <w:rPr>
          <w:rFonts w:eastAsiaTheme="majorEastAsia"/>
          <w:b/>
          <w:bCs/>
          <w:sz w:val="24"/>
          <w:szCs w:val="24"/>
          <w:highlight w:val="lightGray"/>
        </w:rPr>
        <w:t>Część XX. Istotne postanowienia umowy</w:t>
      </w:r>
      <w:bookmarkEnd w:id="70"/>
      <w:bookmarkEnd w:id="71"/>
      <w:bookmarkEnd w:id="72"/>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3" w:name="_Hlk106044996"/>
      <w:r w:rsidRPr="007B794E">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4" w:name="_Toc106095857"/>
      <w:bookmarkStart w:id="75" w:name="_Toc106096401"/>
      <w:bookmarkStart w:id="76" w:name="_Toc198799587"/>
      <w:r w:rsidRPr="004A0298">
        <w:rPr>
          <w:rFonts w:eastAsiaTheme="majorEastAsia"/>
          <w:b/>
          <w:bCs/>
          <w:sz w:val="24"/>
          <w:szCs w:val="24"/>
          <w:highlight w:val="lightGray"/>
        </w:rPr>
        <w:t>Część XXI. Formalności, jakie należy dopełnić przed zawarciem umowy</w:t>
      </w:r>
      <w:bookmarkEnd w:id="74"/>
      <w:bookmarkEnd w:id="75"/>
      <w:r w:rsidRPr="004A0298">
        <w:rPr>
          <w:rFonts w:eastAsiaTheme="majorEastAsia"/>
          <w:b/>
          <w:bCs/>
          <w:sz w:val="24"/>
          <w:szCs w:val="24"/>
          <w:highlight w:val="lightGray"/>
        </w:rPr>
        <w:t xml:space="preserve"> – nie dotyczy</w:t>
      </w:r>
      <w:bookmarkEnd w:id="76"/>
    </w:p>
    <w:p w14:paraId="48D36671" w14:textId="77777777" w:rsidR="007B794E" w:rsidRPr="00FE6263" w:rsidRDefault="007B794E" w:rsidP="007B794E">
      <w:pPr>
        <w:spacing w:line="312" w:lineRule="auto"/>
        <w:jc w:val="both"/>
        <w:rPr>
          <w:sz w:val="24"/>
          <w:szCs w:val="24"/>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7" w:name="_Toc106095858"/>
      <w:bookmarkStart w:id="78" w:name="_Toc106096402"/>
      <w:bookmarkStart w:id="79" w:name="_Toc198799588"/>
      <w:r w:rsidRPr="004A0298">
        <w:rPr>
          <w:rFonts w:eastAsiaTheme="majorEastAsia"/>
          <w:b/>
          <w:bCs/>
          <w:sz w:val="24"/>
          <w:szCs w:val="24"/>
          <w:highlight w:val="lightGray"/>
        </w:rPr>
        <w:lastRenderedPageBreak/>
        <w:t>Część XXII. Pouczenie o środkach ochrony prawnej.</w:t>
      </w:r>
      <w:bookmarkEnd w:id="77"/>
      <w:bookmarkEnd w:id="78"/>
      <w:bookmarkEnd w:id="79"/>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0" w:name="_Toc106095859"/>
      <w:bookmarkStart w:id="81" w:name="_Toc106096403"/>
      <w:bookmarkStart w:id="82" w:name="_Toc198799589"/>
      <w:r w:rsidRPr="007B794E">
        <w:rPr>
          <w:rFonts w:eastAsiaTheme="majorEastAsia"/>
          <w:b/>
          <w:bCs/>
          <w:sz w:val="24"/>
          <w:szCs w:val="24"/>
        </w:rPr>
        <w:t>Wykaz załączników</w:t>
      </w:r>
      <w:bookmarkEnd w:id="80"/>
      <w:bookmarkEnd w:id="81"/>
      <w:bookmarkEnd w:id="82"/>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4F25FDE6" w14:textId="77777777" w:rsidR="007B794E" w:rsidRPr="007B794E" w:rsidRDefault="007B794E" w:rsidP="007B794E">
      <w:pPr>
        <w:tabs>
          <w:tab w:val="left" w:pos="1843"/>
        </w:tabs>
        <w:jc w:val="both"/>
        <w:rPr>
          <w:sz w:val="22"/>
          <w:szCs w:val="22"/>
        </w:rPr>
      </w:pPr>
      <w:bookmarkStart w:id="83" w:name="_Hlk83029693"/>
      <w:r w:rsidRPr="007B794E">
        <w:rPr>
          <w:sz w:val="22"/>
          <w:szCs w:val="22"/>
        </w:rPr>
        <w:t xml:space="preserve">Załącznik nr 1.1 – </w:t>
      </w:r>
      <w:r w:rsidRPr="007B794E">
        <w:rPr>
          <w:sz w:val="22"/>
          <w:szCs w:val="22"/>
        </w:rPr>
        <w:tab/>
        <w:t>Wzór zapotrzebowania na (wzajemne) świadczenia Zamawiającego</w:t>
      </w:r>
    </w:p>
    <w:p w14:paraId="7F8A2E7A" w14:textId="77777777" w:rsidR="007B794E" w:rsidRPr="007B794E" w:rsidRDefault="007B794E" w:rsidP="007B794E">
      <w:pPr>
        <w:tabs>
          <w:tab w:val="left" w:pos="1843"/>
        </w:tabs>
        <w:jc w:val="both"/>
        <w:rPr>
          <w:sz w:val="22"/>
          <w:szCs w:val="22"/>
        </w:rPr>
      </w:pPr>
      <w:r w:rsidRPr="007B794E">
        <w:rPr>
          <w:sz w:val="22"/>
          <w:szCs w:val="22"/>
        </w:rPr>
        <w:t xml:space="preserve">Załącznik nr 1.2 – </w:t>
      </w:r>
      <w:r w:rsidRPr="007B794E">
        <w:rPr>
          <w:sz w:val="22"/>
          <w:szCs w:val="22"/>
        </w:rPr>
        <w:tab/>
        <w:t>Wzór oświadczenia Wykonawcy o niekorzystaniu ze wzajemnych świadczeń</w:t>
      </w:r>
    </w:p>
    <w:bookmarkEnd w:id="83"/>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09D20B0A" w14:textId="148098F4" w:rsidR="00067D4D" w:rsidRPr="001A7ED5" w:rsidRDefault="00067D4D" w:rsidP="00067D4D">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r>
      <w:r w:rsidR="0068629D">
        <w:rPr>
          <w:b/>
          <w:bCs/>
          <w:sz w:val="22"/>
          <w:szCs w:val="22"/>
        </w:rPr>
        <w:t xml:space="preserve">Do formularza ofertowego - </w:t>
      </w:r>
      <w:r w:rsidRPr="00DB3223">
        <w:rPr>
          <w:sz w:val="22"/>
          <w:szCs w:val="22"/>
        </w:rPr>
        <w:t>Oświadczenie Wykonawcy dotyczące oferowanego rozwiązania.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4"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4"/>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0A1B6BA1" w14:textId="77777777" w:rsidR="007C493F" w:rsidRDefault="007C493F" w:rsidP="000D48CE">
      <w:pPr>
        <w:jc w:val="both"/>
        <w:rPr>
          <w:sz w:val="24"/>
          <w:szCs w:val="24"/>
        </w:rPr>
      </w:pPr>
    </w:p>
    <w:p w14:paraId="3B27445D" w14:textId="77777777" w:rsidR="007C493F" w:rsidRDefault="007C493F" w:rsidP="000D48CE">
      <w:pPr>
        <w:jc w:val="both"/>
        <w:rPr>
          <w:sz w:val="24"/>
          <w:szCs w:val="24"/>
        </w:rPr>
      </w:pPr>
    </w:p>
    <w:p w14:paraId="3747D393" w14:textId="77777777" w:rsidR="007C493F" w:rsidRDefault="007C493F" w:rsidP="000D48CE">
      <w:pPr>
        <w:jc w:val="both"/>
        <w:rPr>
          <w:sz w:val="24"/>
          <w:szCs w:val="24"/>
        </w:rPr>
      </w:pPr>
    </w:p>
    <w:p w14:paraId="014D3EC6" w14:textId="77777777" w:rsidR="00034D3D" w:rsidRDefault="00034D3D" w:rsidP="000D48CE">
      <w:pPr>
        <w:jc w:val="both"/>
        <w:rPr>
          <w:sz w:val="24"/>
          <w:szCs w:val="24"/>
        </w:rPr>
      </w:pPr>
    </w:p>
    <w:p w14:paraId="233EABD1" w14:textId="77777777" w:rsidR="00EE63B5" w:rsidRDefault="00EE63B5" w:rsidP="000D48CE">
      <w:pPr>
        <w:jc w:val="both"/>
        <w:rPr>
          <w:sz w:val="24"/>
          <w:szCs w:val="24"/>
        </w:rPr>
      </w:pPr>
    </w:p>
    <w:p w14:paraId="42553044" w14:textId="77777777" w:rsidR="00EE63B5" w:rsidRDefault="00EE63B5" w:rsidP="000D48CE">
      <w:pPr>
        <w:jc w:val="both"/>
        <w:rPr>
          <w:sz w:val="24"/>
          <w:szCs w:val="24"/>
        </w:rPr>
      </w:pPr>
    </w:p>
    <w:p w14:paraId="1EDB5C6E" w14:textId="77777777" w:rsidR="00034D3D" w:rsidRDefault="00034D3D" w:rsidP="000D48CE">
      <w:pPr>
        <w:jc w:val="both"/>
        <w:rPr>
          <w:sz w:val="24"/>
          <w:szCs w:val="24"/>
        </w:rPr>
      </w:pPr>
    </w:p>
    <w:p w14:paraId="6F6D2B8B" w14:textId="77777777" w:rsidR="00034D3D" w:rsidRDefault="00034D3D" w:rsidP="000D48CE">
      <w:pPr>
        <w:jc w:val="both"/>
        <w:rPr>
          <w:sz w:val="24"/>
          <w:szCs w:val="24"/>
        </w:rPr>
      </w:pPr>
    </w:p>
    <w:p w14:paraId="0D9BDC57" w14:textId="77777777" w:rsidR="00034D3D" w:rsidRDefault="00034D3D"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5" w:name="_Toc67292090"/>
      <w:bookmarkStart w:id="86"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p w14:paraId="30684081" w14:textId="77777777" w:rsidR="007B794E" w:rsidRPr="00905097" w:rsidRDefault="007B794E" w:rsidP="007B794E">
      <w:pPr>
        <w:rPr>
          <w:b/>
          <w:bCs/>
          <w:sz w:val="28"/>
          <w:szCs w:val="28"/>
        </w:rPr>
      </w:pPr>
    </w:p>
    <w:bookmarkEnd w:id="85"/>
    <w:bookmarkEnd w:id="86"/>
    <w:p w14:paraId="53EFF69C" w14:textId="77777777" w:rsidR="00E66436" w:rsidRPr="007600A5" w:rsidRDefault="00E66436" w:rsidP="00E66436">
      <w:pPr>
        <w:numPr>
          <w:ilvl w:val="0"/>
          <w:numId w:val="33"/>
        </w:numPr>
        <w:contextualSpacing/>
        <w:jc w:val="both"/>
        <w:rPr>
          <w:b/>
          <w:bCs/>
          <w:sz w:val="22"/>
          <w:szCs w:val="22"/>
        </w:rPr>
      </w:pPr>
      <w:r w:rsidRPr="007600A5">
        <w:rPr>
          <w:b/>
          <w:bCs/>
          <w:sz w:val="22"/>
          <w:szCs w:val="22"/>
        </w:rPr>
        <w:t>Przedmiot zamówienia:</w:t>
      </w:r>
    </w:p>
    <w:p w14:paraId="5EEF7801" w14:textId="203B6E12" w:rsidR="00004994" w:rsidRPr="00004994" w:rsidRDefault="00004994" w:rsidP="00004994">
      <w:pPr>
        <w:ind w:left="720"/>
        <w:contextualSpacing/>
        <w:jc w:val="both"/>
        <w:rPr>
          <w:sz w:val="22"/>
          <w:szCs w:val="22"/>
        </w:rPr>
      </w:pPr>
      <w:r>
        <w:rPr>
          <w:sz w:val="22"/>
          <w:szCs w:val="22"/>
        </w:rPr>
        <w:t>O</w:t>
      </w:r>
      <w:r w:rsidRPr="00004994">
        <w:rPr>
          <w:sz w:val="22"/>
          <w:szCs w:val="22"/>
        </w:rPr>
        <w:t>dnowienie rocznej subskrypcji dla platformy do monitorowania wydajności aplikacji (APM) IBM INSTANA dla 10 agentów.</w:t>
      </w:r>
    </w:p>
    <w:p w14:paraId="37D492E4" w14:textId="23DBB5A7" w:rsidR="00E66436" w:rsidRPr="004B5379" w:rsidRDefault="00E66436" w:rsidP="00E66436">
      <w:pPr>
        <w:ind w:left="720"/>
        <w:contextualSpacing/>
        <w:jc w:val="both"/>
        <w:rPr>
          <w:sz w:val="22"/>
          <w:szCs w:val="22"/>
        </w:rPr>
      </w:pPr>
    </w:p>
    <w:p w14:paraId="2A74FCEE" w14:textId="77777777" w:rsidR="00E66436" w:rsidRPr="007600A5" w:rsidRDefault="00E66436" w:rsidP="00E66436">
      <w:pPr>
        <w:numPr>
          <w:ilvl w:val="0"/>
          <w:numId w:val="33"/>
        </w:numPr>
        <w:contextualSpacing/>
        <w:jc w:val="both"/>
        <w:rPr>
          <w:rFonts w:eastAsiaTheme="minorHAnsi"/>
          <w:b/>
          <w:bCs/>
          <w:sz w:val="22"/>
          <w:szCs w:val="22"/>
        </w:rPr>
      </w:pPr>
      <w:r w:rsidRPr="007600A5">
        <w:rPr>
          <w:rFonts w:eastAsiaTheme="minorHAnsi"/>
          <w:b/>
          <w:bCs/>
          <w:sz w:val="22"/>
          <w:szCs w:val="22"/>
        </w:rPr>
        <w:t>Termin realizacji zamówienia:</w:t>
      </w:r>
    </w:p>
    <w:p w14:paraId="65180F19" w14:textId="790740FF" w:rsidR="00E66436" w:rsidRPr="007600A5" w:rsidRDefault="00F51F24" w:rsidP="00E66436">
      <w:pPr>
        <w:ind w:left="720"/>
        <w:contextualSpacing/>
        <w:jc w:val="both"/>
        <w:rPr>
          <w:rFonts w:eastAsiaTheme="minorHAnsi"/>
          <w:sz w:val="22"/>
          <w:szCs w:val="22"/>
        </w:rPr>
      </w:pPr>
      <w:r>
        <w:rPr>
          <w:rFonts w:eastAsiaTheme="minorHAnsi"/>
          <w:sz w:val="22"/>
          <w:szCs w:val="22"/>
        </w:rPr>
        <w:t>Termin realizacji o</w:t>
      </w:r>
      <w:r w:rsidR="00E66436" w:rsidRPr="007600A5">
        <w:rPr>
          <w:rFonts w:eastAsiaTheme="minorHAnsi"/>
          <w:sz w:val="22"/>
          <w:szCs w:val="22"/>
        </w:rPr>
        <w:t xml:space="preserve">kreślony </w:t>
      </w:r>
      <w:r>
        <w:rPr>
          <w:rFonts w:eastAsiaTheme="minorHAnsi"/>
          <w:sz w:val="22"/>
          <w:szCs w:val="22"/>
        </w:rPr>
        <w:t xml:space="preserve">jest </w:t>
      </w:r>
      <w:r w:rsidR="00E66436" w:rsidRPr="007600A5">
        <w:rPr>
          <w:rFonts w:eastAsiaTheme="minorHAnsi"/>
          <w:sz w:val="22"/>
          <w:szCs w:val="22"/>
        </w:rPr>
        <w:t xml:space="preserve">w Załączniku nr </w:t>
      </w:r>
      <w:r w:rsidR="00932505">
        <w:rPr>
          <w:rFonts w:eastAsiaTheme="minorHAnsi"/>
          <w:sz w:val="22"/>
          <w:szCs w:val="22"/>
        </w:rPr>
        <w:t>5</w:t>
      </w:r>
      <w:r w:rsidR="00E66436" w:rsidRPr="007600A5">
        <w:rPr>
          <w:rFonts w:eastAsiaTheme="minorHAnsi"/>
          <w:sz w:val="22"/>
          <w:szCs w:val="22"/>
        </w:rPr>
        <w:t xml:space="preserve"> do SWZ – Istotne postanowienia umowy </w:t>
      </w:r>
      <w:r w:rsidR="005A73A4">
        <w:rPr>
          <w:rFonts w:eastAsiaTheme="minorHAnsi"/>
          <w:sz w:val="22"/>
          <w:szCs w:val="22"/>
        </w:rPr>
        <w:br/>
      </w:r>
      <w:r w:rsidR="00E66436" w:rsidRPr="007600A5">
        <w:rPr>
          <w:rFonts w:eastAsiaTheme="minorHAnsi"/>
          <w:sz w:val="22"/>
          <w:szCs w:val="22"/>
        </w:rPr>
        <w:t>w §5.</w:t>
      </w:r>
    </w:p>
    <w:p w14:paraId="67082DB6" w14:textId="77777777" w:rsidR="00E66436" w:rsidRPr="007600A5" w:rsidRDefault="00E66436" w:rsidP="00E66436">
      <w:pPr>
        <w:jc w:val="both"/>
        <w:rPr>
          <w:b/>
          <w:bCs/>
          <w:sz w:val="22"/>
          <w:szCs w:val="22"/>
        </w:rPr>
      </w:pPr>
    </w:p>
    <w:p w14:paraId="3FCE9415" w14:textId="77777777" w:rsidR="00E66436" w:rsidRPr="007600A5" w:rsidRDefault="00E66436" w:rsidP="00E66436">
      <w:pPr>
        <w:numPr>
          <w:ilvl w:val="0"/>
          <w:numId w:val="33"/>
        </w:numPr>
        <w:contextualSpacing/>
        <w:jc w:val="both"/>
        <w:rPr>
          <w:b/>
          <w:bCs/>
          <w:sz w:val="22"/>
          <w:szCs w:val="22"/>
        </w:rPr>
      </w:pPr>
      <w:r w:rsidRPr="007600A5">
        <w:rPr>
          <w:b/>
          <w:bCs/>
          <w:sz w:val="22"/>
          <w:szCs w:val="22"/>
        </w:rPr>
        <w:t>Opis przedmiotu zamówienia:</w:t>
      </w:r>
    </w:p>
    <w:p w14:paraId="07C4109D" w14:textId="4FDDB616" w:rsidR="00004994" w:rsidRPr="00004994" w:rsidRDefault="00CC64B0" w:rsidP="00004994">
      <w:pPr>
        <w:ind w:left="709"/>
        <w:jc w:val="both"/>
        <w:rPr>
          <w:sz w:val="22"/>
          <w:szCs w:val="22"/>
        </w:rPr>
      </w:pPr>
      <w:r w:rsidRPr="00DA5B45">
        <w:rPr>
          <w:sz w:val="22"/>
          <w:szCs w:val="22"/>
        </w:rPr>
        <w:t xml:space="preserve">Przedmiotem </w:t>
      </w:r>
      <w:r w:rsidR="00004994" w:rsidRPr="00004994">
        <w:rPr>
          <w:bCs/>
          <w:sz w:val="22"/>
          <w:szCs w:val="22"/>
        </w:rPr>
        <w:t xml:space="preserve">zamówienia jest odnowienie </w:t>
      </w:r>
      <w:r w:rsidR="00004994" w:rsidRPr="00004994">
        <w:rPr>
          <w:sz w:val="22"/>
          <w:szCs w:val="22"/>
        </w:rPr>
        <w:t xml:space="preserve">rocznej subskrypcji dla wykorzystywanej przez Zamawiającego platformy IBM </w:t>
      </w:r>
      <w:proofErr w:type="spellStart"/>
      <w:r w:rsidR="00004994" w:rsidRPr="00004994">
        <w:rPr>
          <w:sz w:val="22"/>
          <w:szCs w:val="22"/>
        </w:rPr>
        <w:t>Instana</w:t>
      </w:r>
      <w:proofErr w:type="spellEnd"/>
      <w:r w:rsidR="00004994" w:rsidRPr="00004994">
        <w:rPr>
          <w:sz w:val="22"/>
          <w:szCs w:val="22"/>
        </w:rPr>
        <w:t xml:space="preserve"> (10 agentów) wraz ze wsparciem technicznym i jej konfiguracją. Oprogramowanie służy do monitorowania w czasie rzeczywistym zachowania infrastruktury i warstwy aplikacji. Umożliwia identyfikację i rozwiązywanie problemów </w:t>
      </w:r>
      <w:r w:rsidR="005A73A4">
        <w:rPr>
          <w:sz w:val="22"/>
          <w:szCs w:val="22"/>
        </w:rPr>
        <w:br/>
      </w:r>
      <w:r w:rsidR="00004994" w:rsidRPr="00004994">
        <w:rPr>
          <w:sz w:val="22"/>
          <w:szCs w:val="22"/>
        </w:rPr>
        <w:t>w działaniu systemów IT, jak również optymalizację przydzielonych zasobów.</w:t>
      </w:r>
    </w:p>
    <w:p w14:paraId="07BE0891" w14:textId="77777777" w:rsidR="00004994" w:rsidRPr="00004994" w:rsidRDefault="00004994" w:rsidP="00004994">
      <w:pPr>
        <w:ind w:left="709"/>
        <w:jc w:val="both"/>
        <w:rPr>
          <w:sz w:val="22"/>
          <w:szCs w:val="22"/>
        </w:rPr>
      </w:pPr>
    </w:p>
    <w:p w14:paraId="502916C8" w14:textId="77777777" w:rsidR="00E66436" w:rsidRPr="00530680" w:rsidRDefault="00E66436" w:rsidP="00E66436">
      <w:pPr>
        <w:pStyle w:val="Akapitzlist"/>
        <w:numPr>
          <w:ilvl w:val="0"/>
          <w:numId w:val="33"/>
        </w:numPr>
        <w:jc w:val="both"/>
        <w:rPr>
          <w:rFonts w:eastAsia="Calibri"/>
          <w:b/>
          <w:sz w:val="22"/>
          <w:szCs w:val="22"/>
          <w:lang w:eastAsia="en-US"/>
        </w:rPr>
      </w:pPr>
      <w:r w:rsidRPr="00530680">
        <w:rPr>
          <w:rFonts w:eastAsia="Calibri"/>
          <w:b/>
          <w:sz w:val="22"/>
          <w:szCs w:val="22"/>
          <w:lang w:eastAsia="en-US"/>
        </w:rPr>
        <w:t xml:space="preserve">Wymagania prawne i wymagane parametry techniczno-użytkowe </w:t>
      </w:r>
    </w:p>
    <w:p w14:paraId="5E175254" w14:textId="5F31121F" w:rsidR="00004994" w:rsidRPr="00004994" w:rsidRDefault="00004994" w:rsidP="00004994">
      <w:pPr>
        <w:ind w:left="709"/>
        <w:jc w:val="both"/>
        <w:rPr>
          <w:sz w:val="22"/>
          <w:szCs w:val="22"/>
        </w:rPr>
      </w:pPr>
      <w:r w:rsidRPr="00004994">
        <w:rPr>
          <w:sz w:val="22"/>
          <w:szCs w:val="22"/>
        </w:rPr>
        <w:t xml:space="preserve">W ramach zamówienia Zamawiający wymaga zapewnienia dostępu do platformy IBM </w:t>
      </w:r>
      <w:proofErr w:type="spellStart"/>
      <w:r w:rsidRPr="00004994">
        <w:rPr>
          <w:sz w:val="22"/>
          <w:szCs w:val="22"/>
        </w:rPr>
        <w:t>Instana</w:t>
      </w:r>
      <w:proofErr w:type="spellEnd"/>
      <w:r w:rsidRPr="00004994">
        <w:rPr>
          <w:sz w:val="22"/>
          <w:szCs w:val="22"/>
        </w:rPr>
        <w:t xml:space="preserve"> (10 agentów) przez 24 godziny we wszystkie dni tygodnia.</w:t>
      </w:r>
    </w:p>
    <w:p w14:paraId="02BCE51C" w14:textId="77777777" w:rsidR="00004994" w:rsidRPr="00004994" w:rsidRDefault="00004994" w:rsidP="00004994">
      <w:pPr>
        <w:ind w:left="709"/>
        <w:jc w:val="both"/>
        <w:rPr>
          <w:sz w:val="22"/>
          <w:szCs w:val="22"/>
        </w:rPr>
      </w:pPr>
      <w:r w:rsidRPr="00004994">
        <w:rPr>
          <w:sz w:val="22"/>
          <w:szCs w:val="22"/>
        </w:rPr>
        <w:t>Wsparcie techniczne powinno obejmować:</w:t>
      </w:r>
    </w:p>
    <w:p w14:paraId="23AE18E6" w14:textId="77777777" w:rsidR="00004994" w:rsidRPr="00004994" w:rsidRDefault="00004994" w:rsidP="00004994">
      <w:pPr>
        <w:ind w:left="709"/>
        <w:jc w:val="both"/>
        <w:rPr>
          <w:sz w:val="22"/>
          <w:szCs w:val="22"/>
        </w:rPr>
      </w:pPr>
      <w:r w:rsidRPr="00004994">
        <w:rPr>
          <w:sz w:val="22"/>
          <w:szCs w:val="22"/>
        </w:rPr>
        <w:t>- dostęp do wszelkich poprawek programu,</w:t>
      </w:r>
    </w:p>
    <w:p w14:paraId="68FDEC19" w14:textId="77777777" w:rsidR="00004994" w:rsidRPr="00004994" w:rsidRDefault="00004994" w:rsidP="00004994">
      <w:pPr>
        <w:ind w:left="709"/>
        <w:jc w:val="both"/>
        <w:rPr>
          <w:sz w:val="22"/>
          <w:szCs w:val="22"/>
        </w:rPr>
      </w:pPr>
      <w:r w:rsidRPr="00004994">
        <w:rPr>
          <w:sz w:val="22"/>
          <w:szCs w:val="22"/>
        </w:rPr>
        <w:t>- w przypadku pojawienia się nowej wersji programu użytkownik otrzymuje dostęp do pobrania uaktualnienia.</w:t>
      </w:r>
    </w:p>
    <w:p w14:paraId="705762EE" w14:textId="77777777" w:rsidR="00004994" w:rsidRPr="00004994" w:rsidRDefault="00004994" w:rsidP="00004994">
      <w:pPr>
        <w:ind w:left="709"/>
        <w:jc w:val="both"/>
        <w:rPr>
          <w:sz w:val="22"/>
          <w:szCs w:val="22"/>
        </w:rPr>
      </w:pPr>
      <w:r w:rsidRPr="00004994">
        <w:rPr>
          <w:sz w:val="22"/>
          <w:szCs w:val="22"/>
        </w:rPr>
        <w:t xml:space="preserve">- możliwość kontaktu w dni robocze w godz. 8:00 do 14:00 w kwestiach technicznych oraz licencjonowania. </w:t>
      </w:r>
    </w:p>
    <w:p w14:paraId="099BCFCE" w14:textId="3EEF1D7E" w:rsidR="00004994" w:rsidRPr="00004994" w:rsidRDefault="00004994" w:rsidP="00004994">
      <w:pPr>
        <w:ind w:left="709"/>
        <w:jc w:val="both"/>
        <w:rPr>
          <w:sz w:val="22"/>
          <w:szCs w:val="22"/>
        </w:rPr>
      </w:pPr>
      <w:r w:rsidRPr="00004994">
        <w:rPr>
          <w:sz w:val="22"/>
          <w:szCs w:val="22"/>
        </w:rPr>
        <w:t xml:space="preserve">Zamawiający dopuszcza możliwość korzystania z platformy IBM </w:t>
      </w:r>
      <w:proofErr w:type="spellStart"/>
      <w:r w:rsidRPr="00004994">
        <w:rPr>
          <w:sz w:val="22"/>
          <w:szCs w:val="22"/>
        </w:rPr>
        <w:t>Instana</w:t>
      </w:r>
      <w:proofErr w:type="spellEnd"/>
      <w:r w:rsidRPr="00004994">
        <w:rPr>
          <w:sz w:val="22"/>
          <w:szCs w:val="22"/>
        </w:rPr>
        <w:t xml:space="preserve"> zarówno w wersji </w:t>
      </w:r>
      <w:r w:rsidR="000B3954">
        <w:rPr>
          <w:sz w:val="22"/>
          <w:szCs w:val="22"/>
        </w:rPr>
        <w:br/>
      </w:r>
      <w:r w:rsidRPr="00004994">
        <w:rPr>
          <w:sz w:val="22"/>
          <w:szCs w:val="22"/>
        </w:rPr>
        <w:t xml:space="preserve">on </w:t>
      </w:r>
      <w:proofErr w:type="spellStart"/>
      <w:r w:rsidRPr="00004994">
        <w:rPr>
          <w:sz w:val="22"/>
          <w:szCs w:val="22"/>
        </w:rPr>
        <w:t>prem</w:t>
      </w:r>
      <w:proofErr w:type="spellEnd"/>
      <w:r w:rsidRPr="00004994">
        <w:rPr>
          <w:sz w:val="22"/>
          <w:szCs w:val="22"/>
        </w:rPr>
        <w:t xml:space="preserve"> jak i w wersji chmurowej.</w:t>
      </w:r>
    </w:p>
    <w:p w14:paraId="397FBA00" w14:textId="77777777" w:rsidR="00004994" w:rsidRPr="00004994" w:rsidRDefault="00004994" w:rsidP="00004994">
      <w:pPr>
        <w:ind w:left="709"/>
        <w:jc w:val="both"/>
        <w:rPr>
          <w:sz w:val="22"/>
          <w:szCs w:val="22"/>
        </w:rPr>
      </w:pPr>
      <w:r w:rsidRPr="00004994">
        <w:rPr>
          <w:sz w:val="22"/>
          <w:szCs w:val="22"/>
        </w:rPr>
        <w:t>Warunkiem dopuszczenia do używania wersji chmurowej:</w:t>
      </w:r>
    </w:p>
    <w:p w14:paraId="740F5342" w14:textId="318D6C75" w:rsidR="00004994" w:rsidRPr="00004994" w:rsidRDefault="00004994" w:rsidP="00004994">
      <w:pPr>
        <w:numPr>
          <w:ilvl w:val="0"/>
          <w:numId w:val="125"/>
        </w:numPr>
        <w:ind w:left="1134"/>
        <w:jc w:val="both"/>
        <w:rPr>
          <w:sz w:val="22"/>
          <w:szCs w:val="22"/>
        </w:rPr>
      </w:pPr>
      <w:r w:rsidRPr="00004994">
        <w:rPr>
          <w:sz w:val="22"/>
          <w:szCs w:val="22"/>
        </w:rPr>
        <w:t>infrastruktura i aplikacje</w:t>
      </w:r>
      <w:r w:rsidR="00F51F24">
        <w:rPr>
          <w:sz w:val="22"/>
          <w:szCs w:val="22"/>
        </w:rPr>
        <w:t>,</w:t>
      </w:r>
      <w:r w:rsidRPr="00004994">
        <w:rPr>
          <w:sz w:val="22"/>
          <w:szCs w:val="22"/>
        </w:rPr>
        <w:t xml:space="preserve"> </w:t>
      </w:r>
      <w:r w:rsidR="00F51F24">
        <w:rPr>
          <w:sz w:val="22"/>
          <w:szCs w:val="22"/>
        </w:rPr>
        <w:t>których zachowane ma być monitorowane</w:t>
      </w:r>
      <w:r w:rsidR="00F51F24" w:rsidRPr="00004994">
        <w:rPr>
          <w:sz w:val="22"/>
          <w:szCs w:val="22"/>
        </w:rPr>
        <w:t xml:space="preserve"> </w:t>
      </w:r>
      <w:r w:rsidRPr="00004994">
        <w:rPr>
          <w:sz w:val="22"/>
          <w:szCs w:val="22"/>
        </w:rPr>
        <w:t xml:space="preserve">posadowione </w:t>
      </w:r>
      <w:r w:rsidR="00F51F24">
        <w:rPr>
          <w:sz w:val="22"/>
          <w:szCs w:val="22"/>
        </w:rPr>
        <w:t xml:space="preserve">są </w:t>
      </w:r>
      <w:r w:rsidRPr="00004994">
        <w:rPr>
          <w:sz w:val="22"/>
          <w:szCs w:val="22"/>
        </w:rPr>
        <w:t>w CPD Zamawiającego,</w:t>
      </w:r>
    </w:p>
    <w:p w14:paraId="0AFA1333" w14:textId="1760EFEF" w:rsidR="00004994" w:rsidRPr="00004994" w:rsidRDefault="00004994" w:rsidP="00004994">
      <w:pPr>
        <w:numPr>
          <w:ilvl w:val="0"/>
          <w:numId w:val="125"/>
        </w:numPr>
        <w:ind w:left="1134"/>
        <w:jc w:val="both"/>
        <w:rPr>
          <w:sz w:val="22"/>
          <w:szCs w:val="22"/>
        </w:rPr>
      </w:pPr>
      <w:proofErr w:type="spellStart"/>
      <w:r w:rsidRPr="00004994">
        <w:rPr>
          <w:sz w:val="22"/>
          <w:szCs w:val="22"/>
        </w:rPr>
        <w:t>agenty</w:t>
      </w:r>
      <w:proofErr w:type="spellEnd"/>
      <w:r w:rsidRPr="00004994">
        <w:rPr>
          <w:sz w:val="22"/>
          <w:szCs w:val="22"/>
        </w:rPr>
        <w:t xml:space="preserve"> zainstalowane </w:t>
      </w:r>
      <w:r w:rsidR="00F51F24">
        <w:rPr>
          <w:sz w:val="22"/>
          <w:szCs w:val="22"/>
        </w:rPr>
        <w:t xml:space="preserve">są </w:t>
      </w:r>
      <w:r w:rsidRPr="00004994">
        <w:rPr>
          <w:sz w:val="22"/>
          <w:szCs w:val="22"/>
        </w:rPr>
        <w:t>na monitorowanych serwerach w CPD Zamawiającego,</w:t>
      </w:r>
    </w:p>
    <w:p w14:paraId="36BF47B2" w14:textId="77777777" w:rsidR="00004994" w:rsidRPr="00004994" w:rsidRDefault="00004994" w:rsidP="00004994">
      <w:pPr>
        <w:numPr>
          <w:ilvl w:val="0"/>
          <w:numId w:val="125"/>
        </w:numPr>
        <w:ind w:left="1134"/>
        <w:jc w:val="both"/>
        <w:rPr>
          <w:sz w:val="22"/>
          <w:szCs w:val="22"/>
        </w:rPr>
      </w:pPr>
      <w:r w:rsidRPr="00004994">
        <w:rPr>
          <w:sz w:val="22"/>
          <w:szCs w:val="22"/>
        </w:rPr>
        <w:t xml:space="preserve">infrastruktura </w:t>
      </w:r>
      <w:r w:rsidRPr="00004994">
        <w:rPr>
          <w:bCs/>
          <w:sz w:val="22"/>
          <w:szCs w:val="22"/>
        </w:rPr>
        <w:t xml:space="preserve">serwerowa zlokalizowana </w:t>
      </w:r>
      <w:r w:rsidRPr="00004994">
        <w:rPr>
          <w:sz w:val="22"/>
          <w:szCs w:val="22"/>
        </w:rPr>
        <w:t>w Europejskim Obszarze Gospodarczym,</w:t>
      </w:r>
    </w:p>
    <w:p w14:paraId="632E4C08" w14:textId="77777777" w:rsidR="00004994" w:rsidRPr="00004994" w:rsidRDefault="00004994" w:rsidP="00004994">
      <w:pPr>
        <w:numPr>
          <w:ilvl w:val="0"/>
          <w:numId w:val="125"/>
        </w:numPr>
        <w:ind w:left="1134"/>
        <w:jc w:val="both"/>
        <w:rPr>
          <w:sz w:val="22"/>
          <w:szCs w:val="22"/>
        </w:rPr>
      </w:pPr>
      <w:bookmarkStart w:id="87" w:name="_Hlk201055021"/>
      <w:r w:rsidRPr="00004994">
        <w:rPr>
          <w:sz w:val="22"/>
          <w:szCs w:val="22"/>
        </w:rPr>
        <w:t>wymagane certyfikaty i normy dla środowiska chmurowego:</w:t>
      </w:r>
      <w:bookmarkEnd w:id="87"/>
    </w:p>
    <w:p w14:paraId="0227BCFB" w14:textId="77777777" w:rsidR="00004994" w:rsidRPr="00004994" w:rsidRDefault="00004994" w:rsidP="00004994">
      <w:pPr>
        <w:numPr>
          <w:ilvl w:val="0"/>
          <w:numId w:val="126"/>
        </w:numPr>
        <w:jc w:val="both"/>
        <w:rPr>
          <w:sz w:val="22"/>
          <w:szCs w:val="22"/>
          <w:lang w:val="en-GB"/>
        </w:rPr>
      </w:pPr>
      <w:r w:rsidRPr="00004994">
        <w:rPr>
          <w:sz w:val="22"/>
          <w:szCs w:val="22"/>
        </w:rPr>
        <w:t xml:space="preserve">ISO </w:t>
      </w:r>
      <w:r w:rsidRPr="00004994">
        <w:rPr>
          <w:sz w:val="22"/>
          <w:szCs w:val="22"/>
          <w:lang w:val="en-GB"/>
        </w:rPr>
        <w:t>27001</w:t>
      </w:r>
    </w:p>
    <w:p w14:paraId="49899624" w14:textId="77777777" w:rsidR="00004994" w:rsidRPr="00004994" w:rsidRDefault="00004994" w:rsidP="00004994">
      <w:pPr>
        <w:numPr>
          <w:ilvl w:val="0"/>
          <w:numId w:val="126"/>
        </w:numPr>
        <w:jc w:val="both"/>
        <w:rPr>
          <w:sz w:val="22"/>
          <w:szCs w:val="22"/>
          <w:lang w:val="en-GB"/>
        </w:rPr>
      </w:pPr>
      <w:r w:rsidRPr="00004994">
        <w:rPr>
          <w:sz w:val="22"/>
          <w:szCs w:val="22"/>
        </w:rPr>
        <w:t xml:space="preserve">ISO </w:t>
      </w:r>
      <w:r w:rsidRPr="00004994">
        <w:rPr>
          <w:sz w:val="22"/>
          <w:szCs w:val="22"/>
          <w:lang w:val="en-GB"/>
        </w:rPr>
        <w:t>27017</w:t>
      </w:r>
    </w:p>
    <w:p w14:paraId="3E51BC52" w14:textId="77777777" w:rsidR="00004994" w:rsidRPr="00004994" w:rsidRDefault="00004994" w:rsidP="00004994">
      <w:pPr>
        <w:numPr>
          <w:ilvl w:val="0"/>
          <w:numId w:val="126"/>
        </w:numPr>
        <w:jc w:val="both"/>
        <w:rPr>
          <w:sz w:val="22"/>
          <w:szCs w:val="22"/>
          <w:lang w:val="en-GB"/>
        </w:rPr>
      </w:pPr>
      <w:r w:rsidRPr="00004994">
        <w:rPr>
          <w:sz w:val="22"/>
          <w:szCs w:val="22"/>
        </w:rPr>
        <w:t>ISO</w:t>
      </w:r>
      <w:r w:rsidRPr="00004994">
        <w:rPr>
          <w:sz w:val="22"/>
          <w:szCs w:val="22"/>
          <w:lang w:val="en-GB"/>
        </w:rPr>
        <w:t xml:space="preserve"> 27018</w:t>
      </w:r>
    </w:p>
    <w:p w14:paraId="60B26D14" w14:textId="77777777" w:rsidR="00004994" w:rsidRPr="00004994" w:rsidRDefault="00004994" w:rsidP="00004994">
      <w:pPr>
        <w:numPr>
          <w:ilvl w:val="0"/>
          <w:numId w:val="126"/>
        </w:numPr>
        <w:jc w:val="both"/>
        <w:rPr>
          <w:sz w:val="22"/>
          <w:szCs w:val="22"/>
          <w:lang w:val="en-GB"/>
        </w:rPr>
      </w:pPr>
      <w:r w:rsidRPr="00004994">
        <w:rPr>
          <w:sz w:val="22"/>
          <w:szCs w:val="22"/>
        </w:rPr>
        <w:t xml:space="preserve">ISO </w:t>
      </w:r>
      <w:r w:rsidRPr="00004994">
        <w:rPr>
          <w:sz w:val="22"/>
          <w:szCs w:val="22"/>
          <w:lang w:val="en-GB"/>
        </w:rPr>
        <w:t>27701</w:t>
      </w:r>
    </w:p>
    <w:p w14:paraId="380F898F" w14:textId="77777777" w:rsidR="00004994" w:rsidRPr="00004994" w:rsidRDefault="00004994" w:rsidP="00004994">
      <w:pPr>
        <w:numPr>
          <w:ilvl w:val="0"/>
          <w:numId w:val="126"/>
        </w:numPr>
        <w:jc w:val="both"/>
        <w:rPr>
          <w:sz w:val="22"/>
          <w:szCs w:val="22"/>
          <w:lang w:val="en-GB"/>
        </w:rPr>
      </w:pPr>
      <w:r w:rsidRPr="00004994">
        <w:rPr>
          <w:sz w:val="22"/>
          <w:szCs w:val="22"/>
        </w:rPr>
        <w:t xml:space="preserve">CSA STAR </w:t>
      </w:r>
      <w:proofErr w:type="spellStart"/>
      <w:r w:rsidRPr="00004994">
        <w:rPr>
          <w:sz w:val="22"/>
          <w:szCs w:val="22"/>
          <w:lang w:val="en-GB"/>
        </w:rPr>
        <w:t>Poziom</w:t>
      </w:r>
      <w:proofErr w:type="spellEnd"/>
      <w:r w:rsidRPr="00004994">
        <w:rPr>
          <w:sz w:val="22"/>
          <w:szCs w:val="22"/>
          <w:lang w:val="en-GB"/>
        </w:rPr>
        <w:t xml:space="preserve"> 1</w:t>
      </w:r>
    </w:p>
    <w:p w14:paraId="471CFF00" w14:textId="77777777" w:rsidR="00004994" w:rsidRPr="00004994" w:rsidRDefault="00004994" w:rsidP="00004994">
      <w:pPr>
        <w:numPr>
          <w:ilvl w:val="0"/>
          <w:numId w:val="126"/>
        </w:numPr>
        <w:jc w:val="both"/>
        <w:rPr>
          <w:sz w:val="22"/>
          <w:szCs w:val="22"/>
          <w:lang w:val="en-GB"/>
        </w:rPr>
      </w:pPr>
      <w:r w:rsidRPr="00004994">
        <w:rPr>
          <w:sz w:val="22"/>
          <w:szCs w:val="22"/>
        </w:rPr>
        <w:t xml:space="preserve">CSA STAR </w:t>
      </w:r>
      <w:proofErr w:type="spellStart"/>
      <w:r w:rsidRPr="00004994">
        <w:rPr>
          <w:sz w:val="22"/>
          <w:szCs w:val="22"/>
          <w:lang w:val="en-GB"/>
        </w:rPr>
        <w:t>Poziom</w:t>
      </w:r>
      <w:proofErr w:type="spellEnd"/>
      <w:r w:rsidRPr="00004994">
        <w:rPr>
          <w:sz w:val="22"/>
          <w:szCs w:val="22"/>
          <w:lang w:val="en-GB"/>
        </w:rPr>
        <w:t xml:space="preserve"> 2</w:t>
      </w:r>
    </w:p>
    <w:p w14:paraId="3E6F8ADA" w14:textId="77777777" w:rsidR="00004994" w:rsidRPr="00004994" w:rsidRDefault="00004994" w:rsidP="00004994">
      <w:pPr>
        <w:numPr>
          <w:ilvl w:val="0"/>
          <w:numId w:val="126"/>
        </w:numPr>
        <w:jc w:val="both"/>
        <w:rPr>
          <w:sz w:val="22"/>
          <w:szCs w:val="22"/>
          <w:lang w:val="en-GB"/>
        </w:rPr>
      </w:pPr>
      <w:r w:rsidRPr="00004994">
        <w:rPr>
          <w:sz w:val="22"/>
          <w:szCs w:val="22"/>
        </w:rPr>
        <w:t>SOC2 Typ 1</w:t>
      </w:r>
    </w:p>
    <w:p w14:paraId="582E9D98" w14:textId="77777777" w:rsidR="00004994" w:rsidRPr="00004994" w:rsidRDefault="00004994" w:rsidP="000B3954">
      <w:pPr>
        <w:numPr>
          <w:ilvl w:val="0"/>
          <w:numId w:val="125"/>
        </w:numPr>
        <w:ind w:left="1134" w:hanging="283"/>
        <w:jc w:val="both"/>
        <w:rPr>
          <w:sz w:val="22"/>
          <w:szCs w:val="22"/>
        </w:rPr>
      </w:pPr>
      <w:r w:rsidRPr="00004994">
        <w:rPr>
          <w:sz w:val="22"/>
          <w:szCs w:val="22"/>
        </w:rPr>
        <w:t xml:space="preserve">pomoc Wykonawcy w konfiguracji platformy IBM </w:t>
      </w:r>
      <w:proofErr w:type="spellStart"/>
      <w:r w:rsidRPr="00004994">
        <w:rPr>
          <w:sz w:val="22"/>
          <w:szCs w:val="22"/>
        </w:rPr>
        <w:t>Instana</w:t>
      </w:r>
      <w:proofErr w:type="spellEnd"/>
    </w:p>
    <w:p w14:paraId="4FAD8C0E" w14:textId="77777777" w:rsidR="00F51F24" w:rsidRDefault="00F51F24" w:rsidP="000B3954">
      <w:pPr>
        <w:ind w:left="709"/>
        <w:jc w:val="both"/>
        <w:rPr>
          <w:sz w:val="22"/>
          <w:szCs w:val="22"/>
          <w:u w:val="single"/>
        </w:rPr>
      </w:pPr>
    </w:p>
    <w:p w14:paraId="02A93EF4" w14:textId="5B2516C5" w:rsidR="00CC64B0" w:rsidRDefault="000B3954" w:rsidP="000B3954">
      <w:pPr>
        <w:ind w:left="709"/>
        <w:jc w:val="both"/>
        <w:rPr>
          <w:sz w:val="22"/>
          <w:szCs w:val="22"/>
          <w:u w:val="single"/>
        </w:rPr>
      </w:pPr>
      <w:r>
        <w:rPr>
          <w:sz w:val="22"/>
          <w:szCs w:val="22"/>
          <w:u w:val="single"/>
        </w:rPr>
        <w:t xml:space="preserve">Subskrypcja </w:t>
      </w:r>
      <w:bookmarkStart w:id="88" w:name="_Hlk202857712"/>
      <w:r>
        <w:rPr>
          <w:sz w:val="22"/>
          <w:szCs w:val="22"/>
          <w:u w:val="single"/>
        </w:rPr>
        <w:t xml:space="preserve">dla licencji </w:t>
      </w:r>
      <w:r w:rsidRPr="000B3954">
        <w:rPr>
          <w:sz w:val="22"/>
          <w:szCs w:val="22"/>
          <w:u w:val="single"/>
        </w:rPr>
        <w:t xml:space="preserve">platformy IBM </w:t>
      </w:r>
      <w:proofErr w:type="spellStart"/>
      <w:r w:rsidRPr="000B3954">
        <w:rPr>
          <w:sz w:val="22"/>
          <w:szCs w:val="22"/>
          <w:u w:val="single"/>
        </w:rPr>
        <w:t>Instana</w:t>
      </w:r>
      <w:proofErr w:type="spellEnd"/>
      <w:r>
        <w:rPr>
          <w:sz w:val="22"/>
          <w:szCs w:val="22"/>
          <w:u w:val="single"/>
        </w:rPr>
        <w:t xml:space="preserve"> </w:t>
      </w:r>
      <w:bookmarkEnd w:id="88"/>
      <w:r w:rsidRPr="000B3954">
        <w:rPr>
          <w:sz w:val="22"/>
          <w:szCs w:val="22"/>
          <w:u w:val="single"/>
        </w:rPr>
        <w:t>musi być zarejestrowan</w:t>
      </w:r>
      <w:r w:rsidR="00F51F24">
        <w:rPr>
          <w:sz w:val="22"/>
          <w:szCs w:val="22"/>
          <w:u w:val="single"/>
        </w:rPr>
        <w:t>a</w:t>
      </w:r>
      <w:r w:rsidRPr="000B3954">
        <w:rPr>
          <w:sz w:val="22"/>
          <w:szCs w:val="22"/>
          <w:u w:val="single"/>
        </w:rPr>
        <w:t xml:space="preserve"> </w:t>
      </w:r>
      <w:bookmarkStart w:id="89" w:name="_Hlk202857766"/>
      <w:r w:rsidRPr="000B3954">
        <w:rPr>
          <w:sz w:val="22"/>
          <w:szCs w:val="22"/>
          <w:u w:val="single"/>
        </w:rPr>
        <w:t xml:space="preserve">na Polską Grupę Górniczą S.A. i </w:t>
      </w:r>
      <w:bookmarkEnd w:id="89"/>
      <w:r w:rsidRPr="000B3954">
        <w:rPr>
          <w:sz w:val="22"/>
          <w:szCs w:val="22"/>
          <w:u w:val="single"/>
        </w:rPr>
        <w:t>pochodzić z legalnego kanału dystrybucyjnego producenta na rynek polski.</w:t>
      </w:r>
    </w:p>
    <w:p w14:paraId="04E40132" w14:textId="77777777" w:rsidR="000B3954" w:rsidRDefault="000B3954" w:rsidP="00E66436">
      <w:pPr>
        <w:ind w:left="426"/>
        <w:jc w:val="both"/>
        <w:rPr>
          <w:sz w:val="22"/>
          <w:szCs w:val="22"/>
          <w:u w:val="single"/>
        </w:rPr>
      </w:pPr>
    </w:p>
    <w:p w14:paraId="07BD4C85" w14:textId="77777777" w:rsidR="00E66436" w:rsidRPr="00530680" w:rsidRDefault="00E66436" w:rsidP="00E66436">
      <w:pPr>
        <w:pStyle w:val="Akapitzlist"/>
        <w:numPr>
          <w:ilvl w:val="0"/>
          <w:numId w:val="33"/>
        </w:numPr>
        <w:jc w:val="both"/>
        <w:rPr>
          <w:b/>
          <w:bCs/>
          <w:sz w:val="22"/>
          <w:szCs w:val="22"/>
        </w:rPr>
      </w:pPr>
      <w:r w:rsidRPr="00530680">
        <w:rPr>
          <w:b/>
          <w:bCs/>
          <w:sz w:val="22"/>
          <w:szCs w:val="22"/>
        </w:rPr>
        <w:t xml:space="preserve">Świadczenia Zamawiającego na rzecz Wykonawcy w związku z realizacją zamówienia: </w:t>
      </w:r>
    </w:p>
    <w:p w14:paraId="042D50FA" w14:textId="77777777" w:rsidR="00E66436" w:rsidRPr="00530680" w:rsidRDefault="00E66436" w:rsidP="00E66436">
      <w:pPr>
        <w:pStyle w:val="Akapitzlist"/>
        <w:numPr>
          <w:ilvl w:val="0"/>
          <w:numId w:val="90"/>
        </w:numPr>
        <w:jc w:val="both"/>
        <w:rPr>
          <w:b/>
          <w:bCs/>
          <w:sz w:val="22"/>
          <w:szCs w:val="22"/>
        </w:rPr>
      </w:pPr>
      <w:r w:rsidRPr="00530680">
        <w:rPr>
          <w:bCs/>
          <w:sz w:val="22"/>
          <w:szCs w:val="22"/>
        </w:rPr>
        <w:t xml:space="preserve">Realizacja przedmiotowego zamówienia </w:t>
      </w:r>
      <w:r w:rsidRPr="00530680">
        <w:rPr>
          <w:b/>
          <w:sz w:val="22"/>
          <w:szCs w:val="22"/>
        </w:rPr>
        <w:t>nie wymaga</w:t>
      </w:r>
      <w:r w:rsidRPr="00530680">
        <w:rPr>
          <w:bCs/>
          <w:sz w:val="22"/>
          <w:szCs w:val="22"/>
        </w:rPr>
        <w:t xml:space="preserve"> odpłatnego korzystania ze składników majątku Zamawiającego lub świadczenia usług bądź wydania materiałów niezbędnych do wykonania zamówienia.</w:t>
      </w:r>
      <w:r w:rsidRPr="00530680">
        <w:rPr>
          <w:sz w:val="22"/>
          <w:szCs w:val="22"/>
        </w:rPr>
        <w:t xml:space="preserve"> </w:t>
      </w:r>
    </w:p>
    <w:p w14:paraId="1FD4DC5D" w14:textId="77777777" w:rsidR="000053E6" w:rsidRDefault="000053E6" w:rsidP="00E66436">
      <w:pPr>
        <w:ind w:left="720"/>
        <w:contextualSpacing/>
        <w:jc w:val="both"/>
        <w:rPr>
          <w:b/>
          <w:bCs/>
          <w:sz w:val="22"/>
          <w:szCs w:val="22"/>
          <w:lang w:eastAsia="zh-CN"/>
        </w:rPr>
      </w:pPr>
    </w:p>
    <w:p w14:paraId="2AAC8864" w14:textId="77777777" w:rsidR="00A86169" w:rsidRDefault="00A86169" w:rsidP="00E66436">
      <w:pPr>
        <w:ind w:left="720"/>
        <w:contextualSpacing/>
        <w:jc w:val="both"/>
        <w:rPr>
          <w:b/>
          <w:bCs/>
          <w:sz w:val="22"/>
          <w:szCs w:val="22"/>
          <w:lang w:eastAsia="zh-CN"/>
        </w:rPr>
      </w:pPr>
    </w:p>
    <w:p w14:paraId="4EAED340" w14:textId="77777777" w:rsidR="00A86169" w:rsidRDefault="00A86169" w:rsidP="00E66436">
      <w:pPr>
        <w:ind w:left="720"/>
        <w:contextualSpacing/>
        <w:jc w:val="both"/>
        <w:rPr>
          <w:b/>
          <w:bCs/>
          <w:sz w:val="22"/>
          <w:szCs w:val="22"/>
          <w:lang w:eastAsia="zh-CN"/>
        </w:rPr>
      </w:pPr>
    </w:p>
    <w:p w14:paraId="01F73C7A" w14:textId="77777777" w:rsidR="00E66436" w:rsidRPr="00530680" w:rsidRDefault="00E66436" w:rsidP="00E66436">
      <w:pPr>
        <w:numPr>
          <w:ilvl w:val="0"/>
          <w:numId w:val="92"/>
        </w:numPr>
        <w:contextualSpacing/>
        <w:rPr>
          <w:b/>
          <w:bCs/>
          <w:sz w:val="22"/>
          <w:szCs w:val="22"/>
          <w:lang w:eastAsia="zh-CN"/>
        </w:rPr>
      </w:pPr>
      <w:r w:rsidRPr="00530680">
        <w:rPr>
          <w:b/>
          <w:bCs/>
          <w:sz w:val="22"/>
          <w:szCs w:val="22"/>
          <w:lang w:eastAsia="zh-CN"/>
        </w:rPr>
        <w:t xml:space="preserve">Opis odbioru wykonanej usługi lub każdego z etapów usługi: </w:t>
      </w:r>
    </w:p>
    <w:p w14:paraId="745450F5" w14:textId="1EFC172F" w:rsidR="00441AA3" w:rsidRDefault="00E66436" w:rsidP="00441AA3">
      <w:pPr>
        <w:numPr>
          <w:ilvl w:val="1"/>
          <w:numId w:val="91"/>
        </w:numPr>
        <w:rPr>
          <w:sz w:val="22"/>
          <w:szCs w:val="22"/>
        </w:rPr>
      </w:pPr>
      <w:bookmarkStart w:id="90" w:name="_Hlk127465543"/>
      <w:r w:rsidRPr="00441AA3">
        <w:rPr>
          <w:sz w:val="22"/>
          <w:szCs w:val="22"/>
        </w:rPr>
        <w:t>Protokół odbioru</w:t>
      </w:r>
      <w:r w:rsidR="00441AA3" w:rsidRPr="00441AA3">
        <w:rPr>
          <w:sz w:val="22"/>
          <w:szCs w:val="22"/>
        </w:rPr>
        <w:t xml:space="preserve"> po dostarczeniu subskrypcji i zakończeniu konfiguracji środowiska</w:t>
      </w:r>
      <w:r w:rsidR="00441AA3">
        <w:rPr>
          <w:sz w:val="22"/>
          <w:szCs w:val="22"/>
        </w:rPr>
        <w:t>.</w:t>
      </w:r>
    </w:p>
    <w:p w14:paraId="5AC36AC8" w14:textId="0A121FA2" w:rsidR="00EE63B5" w:rsidRPr="00441AA3" w:rsidRDefault="00EE63B5" w:rsidP="00441AA3">
      <w:pPr>
        <w:numPr>
          <w:ilvl w:val="1"/>
          <w:numId w:val="91"/>
        </w:numPr>
        <w:rPr>
          <w:sz w:val="22"/>
          <w:szCs w:val="22"/>
        </w:rPr>
      </w:pPr>
      <w:r w:rsidRPr="00441AA3">
        <w:rPr>
          <w:sz w:val="22"/>
          <w:szCs w:val="22"/>
        </w:rPr>
        <w:t xml:space="preserve">Oświadczenie Wykonawcy, iż subskrypcja dla licencji platformy IBM </w:t>
      </w:r>
      <w:proofErr w:type="spellStart"/>
      <w:r w:rsidRPr="00441AA3">
        <w:rPr>
          <w:sz w:val="22"/>
          <w:szCs w:val="22"/>
        </w:rPr>
        <w:t>Instana</w:t>
      </w:r>
      <w:proofErr w:type="spellEnd"/>
      <w:r w:rsidRPr="00441AA3">
        <w:rPr>
          <w:sz w:val="22"/>
          <w:szCs w:val="22"/>
        </w:rPr>
        <w:t xml:space="preserve"> jest zarejestrowana na Polską Grupę Górniczą S.A. i pochodzi z legalnego kanału dystrybucyjnego producenta na rynek polski.</w:t>
      </w:r>
    </w:p>
    <w:bookmarkEnd w:id="90"/>
    <w:p w14:paraId="2356ECA9" w14:textId="77777777" w:rsidR="00E66436" w:rsidRDefault="00E66436" w:rsidP="00E66436">
      <w:pPr>
        <w:ind w:left="425"/>
        <w:rPr>
          <w:sz w:val="22"/>
          <w:szCs w:val="22"/>
        </w:rPr>
      </w:pPr>
    </w:p>
    <w:p w14:paraId="5F8E970F" w14:textId="77777777" w:rsidR="00E66436" w:rsidRDefault="00E66436" w:rsidP="00E66436">
      <w:pPr>
        <w:jc w:val="both"/>
        <w:rPr>
          <w:sz w:val="22"/>
          <w:szCs w:val="22"/>
        </w:rPr>
      </w:pPr>
    </w:p>
    <w:p w14:paraId="01C45184" w14:textId="77777777" w:rsidR="000053E6" w:rsidRPr="00530680" w:rsidRDefault="000053E6" w:rsidP="000053E6">
      <w:pPr>
        <w:numPr>
          <w:ilvl w:val="0"/>
          <w:numId w:val="92"/>
        </w:numPr>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7C461447" w14:textId="77777777" w:rsidR="00E66436" w:rsidRDefault="00E66436" w:rsidP="00E66436">
      <w:pPr>
        <w:jc w:val="both"/>
        <w:rPr>
          <w:sz w:val="22"/>
          <w:szCs w:val="22"/>
        </w:rPr>
      </w:pPr>
    </w:p>
    <w:p w14:paraId="2784F556" w14:textId="77777777" w:rsidR="00E66436" w:rsidRPr="00530680" w:rsidRDefault="00E66436" w:rsidP="00E66436">
      <w:pPr>
        <w:jc w:val="both"/>
        <w:rPr>
          <w:sz w:val="22"/>
          <w:szCs w:val="22"/>
        </w:rPr>
      </w:pPr>
    </w:p>
    <w:p w14:paraId="32C49C5D" w14:textId="77777777" w:rsidR="00E66436" w:rsidRPr="00530680" w:rsidRDefault="00E66436" w:rsidP="00E66436">
      <w:pPr>
        <w:ind w:left="284"/>
        <w:jc w:val="both"/>
        <w:rPr>
          <w:sz w:val="22"/>
          <w:szCs w:val="22"/>
          <w:u w:val="single"/>
        </w:rPr>
      </w:pPr>
      <w:r w:rsidRPr="00530680">
        <w:rPr>
          <w:b/>
          <w:bCs/>
          <w:sz w:val="22"/>
          <w:szCs w:val="22"/>
          <w:u w:val="single"/>
        </w:rPr>
        <w:t>Uwaga</w:t>
      </w:r>
      <w:r w:rsidRPr="00530680">
        <w:rPr>
          <w:sz w:val="22"/>
          <w:szCs w:val="22"/>
          <w:u w:val="single"/>
        </w:rPr>
        <w:t>:</w:t>
      </w:r>
    </w:p>
    <w:p w14:paraId="3BAF777F" w14:textId="77777777" w:rsidR="00E66436" w:rsidRPr="00530680" w:rsidRDefault="00E66436" w:rsidP="00E66436">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530680" w:rsidRDefault="00E66436" w:rsidP="00E66436">
      <w:pPr>
        <w:ind w:left="284"/>
        <w:jc w:val="both"/>
        <w:rPr>
          <w:sz w:val="22"/>
          <w:szCs w:val="22"/>
        </w:rPr>
      </w:pPr>
    </w:p>
    <w:p w14:paraId="2B1E69DD" w14:textId="77777777" w:rsidR="007B794E" w:rsidRDefault="007B794E" w:rsidP="007B794E">
      <w:pPr>
        <w:jc w:val="both"/>
        <w:rPr>
          <w:rFonts w:eastAsiaTheme="majorEastAsia"/>
          <w:b/>
          <w:bCs/>
          <w:spacing w:val="20"/>
          <w:sz w:val="28"/>
          <w:szCs w:val="28"/>
        </w:rPr>
      </w:pPr>
    </w:p>
    <w:p w14:paraId="6BCF5367" w14:textId="77777777" w:rsidR="007B794E" w:rsidRDefault="007B794E" w:rsidP="007B794E">
      <w:pPr>
        <w:jc w:val="both"/>
        <w:rPr>
          <w:rFonts w:eastAsiaTheme="majorEastAsia"/>
          <w:b/>
          <w:bCs/>
          <w:spacing w:val="20"/>
          <w:sz w:val="28"/>
          <w:szCs w:val="28"/>
        </w:rPr>
      </w:pPr>
    </w:p>
    <w:p w14:paraId="10998869" w14:textId="77777777" w:rsidR="007B794E" w:rsidRDefault="007B794E" w:rsidP="007B794E">
      <w:pPr>
        <w:jc w:val="both"/>
        <w:rPr>
          <w:rFonts w:eastAsiaTheme="majorEastAsia"/>
          <w:b/>
          <w:bCs/>
          <w:spacing w:val="20"/>
          <w:sz w:val="28"/>
          <w:szCs w:val="28"/>
        </w:rPr>
      </w:pPr>
    </w:p>
    <w:p w14:paraId="0A5658DD" w14:textId="77777777" w:rsidR="007B794E" w:rsidRDefault="007B794E" w:rsidP="007B794E">
      <w:pPr>
        <w:jc w:val="both"/>
        <w:rPr>
          <w:rFonts w:eastAsiaTheme="majorEastAsia"/>
          <w:b/>
          <w:bCs/>
          <w:spacing w:val="20"/>
          <w:sz w:val="28"/>
          <w:szCs w:val="28"/>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0483F1A2" w14:textId="77777777" w:rsidR="007B794E" w:rsidRDefault="007B794E" w:rsidP="007B794E">
      <w:pPr>
        <w:jc w:val="both"/>
        <w:rPr>
          <w:rFonts w:eastAsiaTheme="majorEastAsia"/>
          <w:b/>
          <w:bCs/>
          <w:spacing w:val="20"/>
          <w:sz w:val="28"/>
          <w:szCs w:val="28"/>
        </w:rPr>
      </w:pPr>
    </w:p>
    <w:p w14:paraId="38FA06E7" w14:textId="77777777" w:rsidR="007B794E" w:rsidRDefault="007B794E" w:rsidP="007B794E">
      <w:pPr>
        <w:jc w:val="both"/>
        <w:rPr>
          <w:rFonts w:eastAsiaTheme="majorEastAsia"/>
          <w:b/>
          <w:bCs/>
          <w:spacing w:val="20"/>
          <w:sz w:val="28"/>
          <w:szCs w:val="28"/>
        </w:rPr>
      </w:pPr>
    </w:p>
    <w:p w14:paraId="533F44A7" w14:textId="77777777" w:rsidR="007B794E" w:rsidRDefault="007B794E" w:rsidP="007B794E">
      <w:pPr>
        <w:jc w:val="both"/>
        <w:rPr>
          <w:rFonts w:eastAsiaTheme="majorEastAsia"/>
          <w:b/>
          <w:bCs/>
          <w:spacing w:val="20"/>
          <w:sz w:val="28"/>
          <w:szCs w:val="28"/>
        </w:rPr>
      </w:pPr>
    </w:p>
    <w:p w14:paraId="79E64F41" w14:textId="77777777" w:rsidR="007B794E" w:rsidRDefault="007B794E" w:rsidP="007B794E">
      <w:pPr>
        <w:jc w:val="both"/>
        <w:rPr>
          <w:rFonts w:eastAsiaTheme="majorEastAsia"/>
          <w:b/>
          <w:bCs/>
          <w:spacing w:val="20"/>
          <w:sz w:val="28"/>
          <w:szCs w:val="28"/>
        </w:rPr>
      </w:pPr>
    </w:p>
    <w:p w14:paraId="2D45F832" w14:textId="77777777" w:rsidR="007B794E" w:rsidRDefault="007B794E" w:rsidP="007B794E">
      <w:pPr>
        <w:jc w:val="both"/>
        <w:rPr>
          <w:rFonts w:eastAsiaTheme="majorEastAsia"/>
          <w:b/>
          <w:bCs/>
          <w:spacing w:val="20"/>
          <w:sz w:val="28"/>
          <w:szCs w:val="28"/>
        </w:rPr>
      </w:pPr>
    </w:p>
    <w:p w14:paraId="061F5295" w14:textId="77777777" w:rsidR="007B794E" w:rsidRDefault="007B794E" w:rsidP="007B794E">
      <w:pPr>
        <w:jc w:val="both"/>
        <w:rPr>
          <w:rFonts w:eastAsiaTheme="majorEastAsia"/>
          <w:b/>
          <w:bCs/>
          <w:spacing w:val="20"/>
          <w:sz w:val="28"/>
          <w:szCs w:val="28"/>
        </w:rPr>
      </w:pPr>
    </w:p>
    <w:p w14:paraId="141C0791" w14:textId="77777777" w:rsidR="007B794E" w:rsidRDefault="007B794E" w:rsidP="007B794E">
      <w:pPr>
        <w:jc w:val="both"/>
        <w:rPr>
          <w:rFonts w:eastAsiaTheme="majorEastAsia"/>
          <w:b/>
          <w:bCs/>
          <w:spacing w:val="20"/>
          <w:sz w:val="28"/>
          <w:szCs w:val="28"/>
        </w:rPr>
      </w:pPr>
    </w:p>
    <w:p w14:paraId="23F9AB3F" w14:textId="77777777" w:rsidR="00CA6922" w:rsidRDefault="00CA6922" w:rsidP="007B794E">
      <w:pPr>
        <w:jc w:val="both"/>
        <w:rPr>
          <w:rFonts w:eastAsiaTheme="majorEastAsia"/>
          <w:b/>
          <w:bCs/>
          <w:spacing w:val="20"/>
          <w:sz w:val="28"/>
          <w:szCs w:val="28"/>
        </w:rPr>
      </w:pPr>
    </w:p>
    <w:p w14:paraId="3AA33521" w14:textId="77777777" w:rsidR="00CA6922" w:rsidRDefault="00CA6922" w:rsidP="007B794E">
      <w:pPr>
        <w:jc w:val="both"/>
        <w:rPr>
          <w:rFonts w:eastAsiaTheme="majorEastAsia"/>
          <w:b/>
          <w:bCs/>
          <w:spacing w:val="20"/>
          <w:sz w:val="28"/>
          <w:szCs w:val="28"/>
        </w:rPr>
      </w:pPr>
    </w:p>
    <w:p w14:paraId="1AAB0896" w14:textId="77777777" w:rsidR="00CA6922" w:rsidRDefault="00CA6922" w:rsidP="007B794E">
      <w:pPr>
        <w:jc w:val="both"/>
        <w:rPr>
          <w:rFonts w:eastAsiaTheme="majorEastAsia"/>
          <w:b/>
          <w:bCs/>
          <w:spacing w:val="20"/>
          <w:sz w:val="28"/>
          <w:szCs w:val="28"/>
        </w:rPr>
      </w:pPr>
    </w:p>
    <w:p w14:paraId="124C7458" w14:textId="77777777" w:rsidR="007B794E" w:rsidRDefault="007B794E" w:rsidP="007B794E">
      <w:pPr>
        <w:jc w:val="both"/>
        <w:rPr>
          <w:rFonts w:eastAsiaTheme="majorEastAsia"/>
          <w:b/>
          <w:bCs/>
          <w:spacing w:val="20"/>
          <w:sz w:val="28"/>
          <w:szCs w:val="28"/>
        </w:rPr>
      </w:pPr>
    </w:p>
    <w:p w14:paraId="4C27D6F4" w14:textId="77777777" w:rsidR="007B794E" w:rsidRDefault="007B794E" w:rsidP="007B794E">
      <w:pPr>
        <w:jc w:val="both"/>
        <w:rPr>
          <w:rFonts w:eastAsiaTheme="majorEastAsia"/>
          <w:b/>
          <w:bCs/>
          <w:spacing w:val="20"/>
          <w:sz w:val="28"/>
          <w:szCs w:val="28"/>
        </w:rPr>
      </w:pPr>
    </w:p>
    <w:p w14:paraId="79735D98" w14:textId="77777777" w:rsidR="005D0162" w:rsidRDefault="005D0162" w:rsidP="007B794E">
      <w:pPr>
        <w:jc w:val="both"/>
        <w:rPr>
          <w:rFonts w:eastAsiaTheme="majorEastAsia"/>
          <w:b/>
          <w:bCs/>
          <w:spacing w:val="20"/>
          <w:sz w:val="28"/>
          <w:szCs w:val="28"/>
        </w:rPr>
      </w:pPr>
    </w:p>
    <w:p w14:paraId="68786034"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91"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91"/>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92"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92"/>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93"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13458236" w:rsidR="007B794E" w:rsidRPr="00A44ACF" w:rsidRDefault="007B794E" w:rsidP="005D0162">
            <w:pPr>
              <w:jc w:val="both"/>
              <w:rPr>
                <w:bCs/>
                <w:lang w:eastAsia="zh-CN"/>
              </w:rPr>
            </w:pPr>
            <w:r w:rsidRPr="00905097">
              <w:rPr>
                <w:bCs/>
                <w:lang w:eastAsia="zh-CN"/>
              </w:rPr>
              <w:t xml:space="preserve">Warunek: </w:t>
            </w:r>
            <w:r w:rsidR="00CC64B0" w:rsidRPr="00CC64B0">
              <w:rPr>
                <w:bCs/>
                <w:lang w:eastAsia="zh-CN"/>
              </w:rPr>
              <w:t>co najmniej jedną usług</w:t>
            </w:r>
            <w:r w:rsidR="00CC64B0">
              <w:rPr>
                <w:bCs/>
                <w:lang w:eastAsia="zh-CN"/>
              </w:rPr>
              <w:t>a</w:t>
            </w:r>
            <w:r w:rsidR="00CC64B0" w:rsidRPr="00CC64B0">
              <w:rPr>
                <w:bCs/>
                <w:lang w:eastAsia="zh-CN"/>
              </w:rPr>
              <w:t xml:space="preserve"> polegającą na </w:t>
            </w:r>
            <w:r w:rsidR="007D10AA" w:rsidRPr="007D10AA">
              <w:rPr>
                <w:bCs/>
                <w:lang w:eastAsia="zh-CN"/>
              </w:rPr>
              <w:t>dostawie subskrypcji lub odnowieniu subskrypcji dla platformy do monitorowania wydajności aplikacji APM (Application Performance Management) na wartość łączną nie niższą niż 15 000,00 PLN brutto.</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93"/>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94" w:name="_Hlk106046060"/>
      <w:bookmarkStart w:id="95" w:name="_Hlk156498045"/>
      <w:r w:rsidRPr="00905097">
        <w:rPr>
          <w:sz w:val="22"/>
          <w:szCs w:val="22"/>
        </w:rPr>
        <w:t>Nazwa Wykonawcy: ...................................................................................................................</w:t>
      </w:r>
    </w:p>
    <w:bookmarkEnd w:id="94"/>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5"/>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6"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6"/>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7"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7"/>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8"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2"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8"/>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99"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100"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100"/>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101" w:name="_Hlk67825429"/>
      <w:bookmarkEnd w:id="99"/>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102"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102"/>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023E8E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414FC860" w14:textId="5B2F55D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2CC6E46A" w14:textId="7B91433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653592AB" w14:textId="050C685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731C03">
              <w:rPr>
                <w:noProof/>
                <w:webHidden/>
              </w:rPr>
              <w:t>42</w:t>
            </w:r>
            <w:r w:rsidRPr="00905097">
              <w:rPr>
                <w:noProof/>
                <w:webHidden/>
              </w:rPr>
              <w:fldChar w:fldCharType="end"/>
            </w:r>
          </w:hyperlink>
        </w:p>
        <w:p w14:paraId="534893FE" w14:textId="11307FA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22626A5E" w14:textId="17F5D9C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34974BA0" w14:textId="15A7C22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2B3D0ACC" w14:textId="339BC3C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5FD40D7F" w14:textId="6503B33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6516B5B9" w14:textId="0B59600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33466C53" w14:textId="7CEF44A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731C03">
              <w:rPr>
                <w:noProof/>
                <w:webHidden/>
              </w:rPr>
              <w:t>46</w:t>
            </w:r>
            <w:r w:rsidRPr="00905097">
              <w:rPr>
                <w:noProof/>
                <w:webHidden/>
              </w:rPr>
              <w:fldChar w:fldCharType="end"/>
            </w:r>
          </w:hyperlink>
        </w:p>
        <w:p w14:paraId="2FB67822" w14:textId="6D13A58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731C03">
              <w:rPr>
                <w:noProof/>
                <w:webHidden/>
              </w:rPr>
              <w:t>46</w:t>
            </w:r>
            <w:r w:rsidRPr="00905097">
              <w:rPr>
                <w:noProof/>
                <w:webHidden/>
              </w:rPr>
              <w:fldChar w:fldCharType="end"/>
            </w:r>
          </w:hyperlink>
        </w:p>
        <w:p w14:paraId="062B6AE0" w14:textId="7DFB38D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731C03">
              <w:rPr>
                <w:noProof/>
                <w:webHidden/>
              </w:rPr>
              <w:t>47</w:t>
            </w:r>
            <w:r w:rsidRPr="00905097">
              <w:rPr>
                <w:noProof/>
                <w:webHidden/>
              </w:rPr>
              <w:fldChar w:fldCharType="end"/>
            </w:r>
          </w:hyperlink>
        </w:p>
        <w:p w14:paraId="4AAFC188" w14:textId="6B1CA3B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731C03">
              <w:rPr>
                <w:noProof/>
                <w:webHidden/>
              </w:rPr>
              <w:t>47</w:t>
            </w:r>
            <w:r w:rsidRPr="00905097">
              <w:rPr>
                <w:noProof/>
                <w:webHidden/>
              </w:rPr>
              <w:fldChar w:fldCharType="end"/>
            </w:r>
          </w:hyperlink>
        </w:p>
        <w:p w14:paraId="53A0540C" w14:textId="3C3C708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731C03">
              <w:rPr>
                <w:noProof/>
                <w:webHidden/>
              </w:rPr>
              <w:t>50</w:t>
            </w:r>
            <w:r w:rsidRPr="00905097">
              <w:rPr>
                <w:noProof/>
                <w:webHidden/>
              </w:rPr>
              <w:fldChar w:fldCharType="end"/>
            </w:r>
          </w:hyperlink>
        </w:p>
        <w:p w14:paraId="48C541CD" w14:textId="05E5823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527A2F76" w14:textId="2B93991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347BA17A" w14:textId="146157E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05EE9679" w14:textId="5928AA7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731C03">
              <w:rPr>
                <w:noProof/>
                <w:webHidden/>
              </w:rPr>
              <w:t>53</w:t>
            </w:r>
            <w:r w:rsidRPr="00905097">
              <w:rPr>
                <w:noProof/>
                <w:webHidden/>
              </w:rPr>
              <w:fldChar w:fldCharType="end"/>
            </w:r>
          </w:hyperlink>
        </w:p>
        <w:p w14:paraId="2D0F4892" w14:textId="0B8017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731C03">
              <w:rPr>
                <w:noProof/>
                <w:webHidden/>
              </w:rPr>
              <w:t>53</w:t>
            </w:r>
            <w:r w:rsidRPr="00905097">
              <w:rPr>
                <w:noProof/>
                <w:webHidden/>
              </w:rPr>
              <w:fldChar w:fldCharType="end"/>
            </w:r>
          </w:hyperlink>
        </w:p>
        <w:p w14:paraId="3E5FCDC0" w14:textId="39F3D95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7C6507E0" w14:textId="5BBF390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4AEC275E" w14:textId="4DC9C95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101"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103" w:name="_Toc64016200"/>
      <w:bookmarkStart w:id="104" w:name="_Toc106095860"/>
      <w:bookmarkStart w:id="105" w:name="_Toc106096300"/>
      <w:bookmarkStart w:id="106" w:name="_Toc106096404"/>
      <w:bookmarkStart w:id="107" w:name="_Toc195678433"/>
      <w:bookmarkStart w:id="108" w:name="_Hlk67825483"/>
      <w:r w:rsidRPr="00905097">
        <w:lastRenderedPageBreak/>
        <w:t>§ 1. Podstawa zawarcia Umowy</w:t>
      </w:r>
      <w:bookmarkEnd w:id="103"/>
      <w:bookmarkEnd w:id="104"/>
      <w:bookmarkEnd w:id="105"/>
      <w:bookmarkEnd w:id="106"/>
      <w:bookmarkEnd w:id="107"/>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09" w:name="_Toc64016201"/>
      <w:bookmarkStart w:id="110" w:name="_Toc106095861"/>
      <w:bookmarkStart w:id="111" w:name="_Toc106096301"/>
      <w:bookmarkStart w:id="112" w:name="_Toc106096405"/>
      <w:bookmarkStart w:id="113" w:name="_Toc195678434"/>
      <w:bookmarkStart w:id="114" w:name="_Hlk106017812"/>
      <w:bookmarkEnd w:id="108"/>
      <w:r w:rsidRPr="00905097">
        <w:t>§ 2. Przedmiot Umowy</w:t>
      </w:r>
      <w:bookmarkEnd w:id="109"/>
      <w:bookmarkEnd w:id="110"/>
      <w:bookmarkEnd w:id="111"/>
      <w:bookmarkEnd w:id="112"/>
      <w:bookmarkEnd w:id="113"/>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5"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6" w:name="_Hlk67825626"/>
      <w:bookmarkEnd w:id="115"/>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7"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7"/>
    </w:p>
    <w:p w14:paraId="3FB9D1D2" w14:textId="77777777" w:rsidR="007B794E" w:rsidRPr="00905097" w:rsidRDefault="007B794E" w:rsidP="007B794E">
      <w:pPr>
        <w:pStyle w:val="Nagwek2"/>
      </w:pPr>
      <w:bookmarkStart w:id="118" w:name="_Toc64016202"/>
      <w:bookmarkStart w:id="119" w:name="_Toc106095862"/>
      <w:bookmarkStart w:id="120" w:name="_Toc106096302"/>
      <w:bookmarkStart w:id="121" w:name="_Toc106096406"/>
      <w:bookmarkStart w:id="122" w:name="_Toc195678435"/>
      <w:bookmarkEnd w:id="114"/>
      <w:r w:rsidRPr="00905097">
        <w:t>§ 3. Cena i sposób rozliczeń</w:t>
      </w:r>
      <w:bookmarkEnd w:id="118"/>
      <w:bookmarkEnd w:id="119"/>
      <w:bookmarkEnd w:id="120"/>
      <w:bookmarkEnd w:id="121"/>
      <w:bookmarkEnd w:id="122"/>
    </w:p>
    <w:p w14:paraId="56B32C78" w14:textId="77777777" w:rsidR="007B794E" w:rsidRPr="00905097" w:rsidRDefault="007B794E" w:rsidP="007B794E">
      <w:pPr>
        <w:numPr>
          <w:ilvl w:val="0"/>
          <w:numId w:val="41"/>
        </w:numPr>
        <w:spacing w:line="259" w:lineRule="auto"/>
        <w:ind w:hanging="357"/>
        <w:jc w:val="both"/>
        <w:rPr>
          <w:sz w:val="22"/>
          <w:szCs w:val="22"/>
        </w:rPr>
      </w:pPr>
      <w:bookmarkStart w:id="123" w:name="_Toc106095863"/>
      <w:bookmarkStart w:id="124" w:name="_Toc106096303"/>
      <w:bookmarkStart w:id="125" w:name="_Toc106096407"/>
      <w:r w:rsidRPr="00905097">
        <w:rPr>
          <w:sz w:val="22"/>
          <w:szCs w:val="22"/>
        </w:rPr>
        <w:t>Wartość Umowy wynosi:  ……………… zł netto.</w:t>
      </w:r>
    </w:p>
    <w:p w14:paraId="32BDE6DD"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24723DAC" w:rsidR="007B794E" w:rsidRPr="00905097" w:rsidRDefault="00063A40" w:rsidP="007B794E">
      <w:pPr>
        <w:numPr>
          <w:ilvl w:val="0"/>
          <w:numId w:val="41"/>
        </w:numPr>
        <w:spacing w:line="259" w:lineRule="auto"/>
        <w:ind w:hanging="357"/>
        <w:jc w:val="both"/>
        <w:rPr>
          <w:sz w:val="22"/>
          <w:szCs w:val="22"/>
        </w:rPr>
      </w:pPr>
      <w:r w:rsidRPr="00905097">
        <w:rPr>
          <w:sz w:val="22"/>
          <w:szCs w:val="22"/>
        </w:rPr>
        <w:t>Cen</w:t>
      </w:r>
      <w:r>
        <w:rPr>
          <w:sz w:val="22"/>
          <w:szCs w:val="22"/>
        </w:rPr>
        <w:t>ę</w:t>
      </w:r>
      <w:r w:rsidRPr="00905097">
        <w:rPr>
          <w:sz w:val="22"/>
          <w:szCs w:val="22"/>
        </w:rPr>
        <w:t xml:space="preserve"> </w:t>
      </w:r>
      <w:r w:rsidR="007B794E" w:rsidRPr="00905097">
        <w:rPr>
          <w:sz w:val="22"/>
          <w:szCs w:val="22"/>
        </w:rPr>
        <w:t xml:space="preserve">netto usługi określono w ust. 1 powyżej. </w:t>
      </w:r>
    </w:p>
    <w:p w14:paraId="6FF83CC1" w14:textId="77777777" w:rsidR="007B794E" w:rsidRPr="00905097" w:rsidRDefault="007B794E" w:rsidP="007B794E">
      <w:pPr>
        <w:numPr>
          <w:ilvl w:val="0"/>
          <w:numId w:val="41"/>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7B794E">
      <w:pPr>
        <w:pStyle w:val="bullet"/>
        <w:numPr>
          <w:ilvl w:val="0"/>
          <w:numId w:val="41"/>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7B794E">
      <w:pPr>
        <w:pStyle w:val="Tekstpodstawowy"/>
        <w:numPr>
          <w:ilvl w:val="0"/>
          <w:numId w:val="41"/>
        </w:numPr>
        <w:tabs>
          <w:tab w:val="left" w:pos="851"/>
        </w:tabs>
        <w:spacing w:after="0"/>
        <w:jc w:val="both"/>
        <w:rPr>
          <w:iCs/>
          <w:sz w:val="22"/>
          <w:szCs w:val="22"/>
        </w:rPr>
      </w:pPr>
      <w:bookmarkStart w:id="126" w:name="_Hlk148343732"/>
      <w:r w:rsidRPr="00905097">
        <w:rPr>
          <w:iCs/>
          <w:sz w:val="22"/>
          <w:szCs w:val="22"/>
        </w:rPr>
        <w:t>W przypadku, gdy Wykonawcą jest podmiot zagraniczny, zgodnie z ustawą o podatku od towarów i usług, Zamawiający jest zobowiązany rozliczyć podatek VAT.</w:t>
      </w:r>
    </w:p>
    <w:bookmarkEnd w:id="126"/>
    <w:p w14:paraId="7AED2C0A" w14:textId="77777777" w:rsidR="007B794E" w:rsidRPr="00905097" w:rsidRDefault="007B794E" w:rsidP="007B794E">
      <w:pPr>
        <w:pStyle w:val="Tekstpodstawowy"/>
        <w:numPr>
          <w:ilvl w:val="0"/>
          <w:numId w:val="41"/>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7B794E">
      <w:pPr>
        <w:numPr>
          <w:ilvl w:val="0"/>
          <w:numId w:val="41"/>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0ADC9052" w:rsidR="007B794E" w:rsidRPr="00905097" w:rsidRDefault="007B794E" w:rsidP="007B794E">
      <w:pPr>
        <w:pStyle w:val="Akapitzlist"/>
        <w:numPr>
          <w:ilvl w:val="3"/>
          <w:numId w:val="62"/>
        </w:numPr>
        <w:spacing w:line="259" w:lineRule="auto"/>
        <w:ind w:left="567" w:hanging="283"/>
        <w:jc w:val="both"/>
        <w:rPr>
          <w:sz w:val="22"/>
          <w:szCs w:val="22"/>
        </w:rPr>
      </w:pPr>
      <w:r w:rsidRPr="00905097">
        <w:rPr>
          <w:sz w:val="22"/>
          <w:szCs w:val="22"/>
        </w:rPr>
        <w:t xml:space="preserve">jednorazowo wedle ceny netto, wskazanej w ust. </w:t>
      </w:r>
      <w:r w:rsidR="00A25BC1">
        <w:rPr>
          <w:sz w:val="22"/>
          <w:szCs w:val="22"/>
        </w:rPr>
        <w:t>3</w:t>
      </w:r>
      <w:r w:rsidR="00A25BC1" w:rsidRPr="00905097">
        <w:rPr>
          <w:sz w:val="22"/>
          <w:szCs w:val="22"/>
        </w:rPr>
        <w:t xml:space="preserve"> </w:t>
      </w:r>
      <w:r w:rsidRPr="00905097">
        <w:rPr>
          <w:sz w:val="22"/>
          <w:szCs w:val="22"/>
        </w:rPr>
        <w:t>powyżej;</w:t>
      </w:r>
    </w:p>
    <w:p w14:paraId="138775BC" w14:textId="77777777" w:rsidR="007B794E" w:rsidRPr="00905097" w:rsidRDefault="007B794E" w:rsidP="007B794E">
      <w:pPr>
        <w:numPr>
          <w:ilvl w:val="0"/>
          <w:numId w:val="41"/>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7B794E">
      <w:pPr>
        <w:numPr>
          <w:ilvl w:val="0"/>
          <w:numId w:val="41"/>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7" w:name="_Toc195678436"/>
      <w:r w:rsidRPr="00905097">
        <w:lastRenderedPageBreak/>
        <w:t>§ 4. Fakturowanie i płatności</w:t>
      </w:r>
      <w:bookmarkEnd w:id="123"/>
      <w:bookmarkEnd w:id="124"/>
      <w:bookmarkEnd w:id="125"/>
      <w:bookmarkEnd w:id="127"/>
    </w:p>
    <w:p w14:paraId="15D50FF2" w14:textId="5FBBBF26" w:rsidR="007B794E" w:rsidRPr="00905097" w:rsidRDefault="007B794E" w:rsidP="007B794E">
      <w:pPr>
        <w:numPr>
          <w:ilvl w:val="0"/>
          <w:numId w:val="57"/>
        </w:numPr>
        <w:jc w:val="both"/>
        <w:rPr>
          <w:sz w:val="22"/>
          <w:szCs w:val="22"/>
        </w:rPr>
      </w:pPr>
      <w:bookmarkStart w:id="128" w:name="_Hlk83031827"/>
      <w:bookmarkStart w:id="129" w:name="_Hlk146741821"/>
      <w:r w:rsidRPr="00905097">
        <w:rPr>
          <w:sz w:val="22"/>
          <w:szCs w:val="22"/>
        </w:rPr>
        <w:t xml:space="preserve">Rozliczenie </w:t>
      </w:r>
      <w:r w:rsidR="00A25BC1" w:rsidRPr="00A25BC1">
        <w:rPr>
          <w:sz w:val="22"/>
          <w:szCs w:val="22"/>
        </w:rPr>
        <w:t xml:space="preserve">przedmiotu Umowy nastąpi na podstawie wystawionej faktury zgodnie </w:t>
      </w:r>
      <w:r w:rsidR="00A25BC1" w:rsidRPr="00A25BC1">
        <w:rPr>
          <w:sz w:val="22"/>
          <w:szCs w:val="22"/>
        </w:rPr>
        <w:br/>
        <w:t>z obowiązującymi przepisami prawa.  Do faktury Wykonawca zobowiązany jest dołączyć Protokół odbioru podpisany zgodnie z ust. 3</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28"/>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360B1BC0"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AA078C">
        <w:rPr>
          <w:sz w:val="22"/>
          <w:szCs w:val="22"/>
        </w:rPr>
        <w:t>ci</w:t>
      </w:r>
      <w:r w:rsidRPr="00905097">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9"/>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lastRenderedPageBreak/>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30"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31" w:name="_Hlk155935130"/>
      <w:bookmarkEnd w:id="130"/>
    </w:p>
    <w:p w14:paraId="3C1E119D" w14:textId="77777777" w:rsidR="007B794E" w:rsidRPr="00905097" w:rsidRDefault="007B794E" w:rsidP="007B794E">
      <w:pPr>
        <w:pStyle w:val="Nagwek2"/>
      </w:pPr>
      <w:bookmarkStart w:id="132" w:name="_Toc64016203"/>
      <w:bookmarkStart w:id="133" w:name="_Toc106095864"/>
      <w:bookmarkStart w:id="134" w:name="_Toc106096304"/>
      <w:bookmarkStart w:id="135" w:name="_Toc106096408"/>
      <w:bookmarkStart w:id="136" w:name="_Toc195678437"/>
      <w:r w:rsidRPr="00905097">
        <w:t>§ 5. Termin realizacji</w:t>
      </w:r>
      <w:bookmarkEnd w:id="132"/>
      <w:bookmarkEnd w:id="133"/>
      <w:bookmarkEnd w:id="134"/>
      <w:bookmarkEnd w:id="135"/>
      <w:bookmarkEnd w:id="136"/>
    </w:p>
    <w:p w14:paraId="35AF3B82" w14:textId="1C2C8F47" w:rsidR="00A25BC1" w:rsidRPr="00A767D0" w:rsidRDefault="00A25BC1" w:rsidP="00A25BC1">
      <w:pPr>
        <w:numPr>
          <w:ilvl w:val="0"/>
          <w:numId w:val="42"/>
        </w:numPr>
        <w:spacing w:before="120" w:after="160" w:line="259" w:lineRule="auto"/>
        <w:contextualSpacing/>
        <w:jc w:val="both"/>
        <w:rPr>
          <w:i/>
          <w:iCs/>
          <w:color w:val="FF0000"/>
          <w:sz w:val="22"/>
          <w:szCs w:val="22"/>
        </w:rPr>
      </w:pPr>
      <w:bookmarkStart w:id="137" w:name="_Hlk198802430"/>
      <w:bookmarkStart w:id="138" w:name="_Toc76637427"/>
      <w:bookmarkStart w:id="139" w:name="_Toc77251958"/>
      <w:bookmarkStart w:id="140" w:name="_Toc83291677"/>
      <w:bookmarkStart w:id="141" w:name="_Toc106095865"/>
      <w:bookmarkStart w:id="142" w:name="_Toc106096305"/>
      <w:bookmarkStart w:id="143" w:name="_Toc106096409"/>
      <w:bookmarkStart w:id="144" w:name="_Toc195678438"/>
      <w:bookmarkStart w:id="145" w:name="_Hlk194407830"/>
      <w:bookmarkEnd w:id="116"/>
      <w:bookmarkEnd w:id="131"/>
      <w:r w:rsidRPr="00E66F78">
        <w:rPr>
          <w:sz w:val="22"/>
          <w:szCs w:val="22"/>
        </w:rPr>
        <w:t>Termin</w:t>
      </w:r>
      <w:r w:rsidRPr="00126022">
        <w:rPr>
          <w:sz w:val="22"/>
          <w:szCs w:val="22"/>
        </w:rPr>
        <w:t xml:space="preserve"> </w:t>
      </w:r>
      <w:r w:rsidRPr="004A0298">
        <w:rPr>
          <w:sz w:val="22"/>
          <w:szCs w:val="22"/>
        </w:rPr>
        <w:t>realizacji</w:t>
      </w:r>
      <w:r w:rsidRPr="00921060">
        <w:rPr>
          <w:color w:val="FF0000"/>
          <w:sz w:val="22"/>
          <w:szCs w:val="22"/>
        </w:rPr>
        <w:t xml:space="preserve"> </w:t>
      </w:r>
      <w:r w:rsidR="003F128B">
        <w:rPr>
          <w:sz w:val="22"/>
          <w:szCs w:val="22"/>
        </w:rPr>
        <w:t>zamówienia – 12 miesięcy, lecz nie wcześniej niż od 31.07.2025 r.</w:t>
      </w:r>
    </w:p>
    <w:bookmarkEnd w:id="137"/>
    <w:p w14:paraId="6F8641CF" w14:textId="77777777" w:rsidR="007B794E" w:rsidRPr="00905097" w:rsidRDefault="007B794E" w:rsidP="007B794E">
      <w:pPr>
        <w:pStyle w:val="Nagwek2"/>
      </w:pPr>
      <w:r w:rsidRPr="00905097">
        <w:t>§ 6. Gwarancja i postępowanie reklamacyjne</w:t>
      </w:r>
      <w:bookmarkEnd w:id="138"/>
      <w:bookmarkEnd w:id="139"/>
      <w:bookmarkEnd w:id="140"/>
      <w:bookmarkEnd w:id="141"/>
      <w:bookmarkEnd w:id="142"/>
      <w:bookmarkEnd w:id="143"/>
      <w:bookmarkEnd w:id="144"/>
    </w:p>
    <w:p w14:paraId="491D363A" w14:textId="355AD1C0" w:rsidR="00526F1E" w:rsidRPr="00CD6717" w:rsidRDefault="00526F1E" w:rsidP="00526F1E">
      <w:pPr>
        <w:numPr>
          <w:ilvl w:val="0"/>
          <w:numId w:val="84"/>
        </w:numPr>
        <w:jc w:val="both"/>
        <w:rPr>
          <w:sz w:val="22"/>
          <w:szCs w:val="22"/>
          <w14:ligatures w14:val="standardContextual"/>
        </w:rPr>
      </w:pPr>
      <w:bookmarkStart w:id="146" w:name="_Toc64016204"/>
      <w:bookmarkStart w:id="147" w:name="_Toc106095866"/>
      <w:bookmarkStart w:id="148" w:name="_Toc106096306"/>
      <w:bookmarkStart w:id="149" w:name="_Toc106096410"/>
      <w:bookmarkStart w:id="150" w:name="_Toc195678439"/>
      <w:bookmarkEnd w:id="145"/>
      <w:r w:rsidRPr="00CD6717">
        <w:rPr>
          <w:sz w:val="22"/>
          <w:szCs w:val="22"/>
          <w14:ligatures w14:val="standardContextual"/>
        </w:rPr>
        <w:t xml:space="preserve">Wykonawca udziela przez czas obowiązywania Umowy, gwarancji jakości na świadczoną usługę. Wykonawca gwarantuje, że usługa serwisu będzie świadczona z najwyższą starannością, </w:t>
      </w:r>
      <w:r w:rsidR="00BB6F99">
        <w:rPr>
          <w:sz w:val="22"/>
          <w:szCs w:val="22"/>
          <w14:ligatures w14:val="standardContextual"/>
        </w:rPr>
        <w:br/>
      </w:r>
      <w:r w:rsidRPr="00CD6717">
        <w:rPr>
          <w:sz w:val="22"/>
          <w:szCs w:val="22"/>
          <w14:ligatures w14:val="standardContextual"/>
        </w:rPr>
        <w:t xml:space="preserve">z zachowaniem wymaganego czasu reakcji oraz czasu na usunięcie awarii oraz przez osoby posiadające odpowiednią wiedzę i doświadczenie zgodnie z zapisami Załącznika nr 1 do SWZ. </w:t>
      </w:r>
    </w:p>
    <w:p w14:paraId="00B63427"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Wykonawca gwarantuje, że dostarczona usługa:</w:t>
      </w:r>
    </w:p>
    <w:p w14:paraId="68FB70EA" w14:textId="4DF263E7" w:rsidR="00526F1E" w:rsidRPr="00CD6717" w:rsidRDefault="00526F1E" w:rsidP="00526F1E">
      <w:pPr>
        <w:numPr>
          <w:ilvl w:val="0"/>
          <w:numId w:val="83"/>
        </w:numPr>
        <w:tabs>
          <w:tab w:val="left" w:pos="851"/>
        </w:tabs>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wymaganiami określonymi przez Zamawiającego w Załączniku nr 1 do SWZ,</w:t>
      </w:r>
    </w:p>
    <w:p w14:paraId="1127BC6B" w14:textId="14E061FD" w:rsidR="00526F1E" w:rsidRPr="00CD6717" w:rsidRDefault="00526F1E" w:rsidP="00526F1E">
      <w:pPr>
        <w:numPr>
          <w:ilvl w:val="0"/>
          <w:numId w:val="83"/>
        </w:numPr>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obowiązującymi w Rzeczpospolitej Polskiej przepisami prawnymi, normami i wymaganiami organów państwowych. </w:t>
      </w:r>
    </w:p>
    <w:p w14:paraId="3C741A08"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4D17717C"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17696DF4" w14:textId="77777777" w:rsidR="00526F1E" w:rsidRPr="00CD6717" w:rsidRDefault="00526F1E" w:rsidP="00526F1E">
      <w:pPr>
        <w:numPr>
          <w:ilvl w:val="0"/>
          <w:numId w:val="84"/>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42ABDD31"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 przypadku uzyskania wyników badań potwierdzających wady przedmiotu Umowy koszty badań ponosi Wykonawca. Wysokość kosztów badań określi każdorazowo niezależny ekspert.</w:t>
      </w:r>
    </w:p>
    <w:p w14:paraId="56517971" w14:textId="77777777" w:rsidR="00526F1E"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7D59AEC9" w14:textId="77777777" w:rsidR="007D10AA" w:rsidRDefault="007D10AA" w:rsidP="00DE280A">
      <w:pPr>
        <w:ind w:left="426"/>
        <w:jc w:val="both"/>
        <w:rPr>
          <w:sz w:val="22"/>
          <w:szCs w:val="22"/>
          <w14:ligatures w14:val="standardContextual"/>
        </w:rPr>
      </w:pPr>
    </w:p>
    <w:p w14:paraId="724A19E1" w14:textId="77777777" w:rsidR="007B794E" w:rsidRPr="00905097" w:rsidRDefault="007B794E" w:rsidP="007B794E">
      <w:pPr>
        <w:pStyle w:val="Nagwek2"/>
      </w:pPr>
      <w:r w:rsidRPr="00905097">
        <w:lastRenderedPageBreak/>
        <w:t>§ 7. Szczególne obowiązki Wykonawcy</w:t>
      </w:r>
      <w:bookmarkEnd w:id="146"/>
      <w:bookmarkEnd w:id="147"/>
      <w:bookmarkEnd w:id="148"/>
      <w:bookmarkEnd w:id="149"/>
      <w:bookmarkEnd w:id="150"/>
    </w:p>
    <w:p w14:paraId="1FCFBC89" w14:textId="77777777" w:rsidR="007B794E" w:rsidRPr="00905097" w:rsidRDefault="007B794E" w:rsidP="007B794E">
      <w:pPr>
        <w:spacing w:line="259" w:lineRule="auto"/>
        <w:ind w:left="357"/>
        <w:jc w:val="both"/>
        <w:rPr>
          <w:sz w:val="10"/>
          <w:szCs w:val="10"/>
        </w:rPr>
      </w:pPr>
      <w:bookmarkStart w:id="151"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52" w:name="_Toc106095867"/>
      <w:bookmarkStart w:id="153" w:name="_Toc106096307"/>
      <w:bookmarkStart w:id="154" w:name="_Toc106096411"/>
      <w:bookmarkStart w:id="155" w:name="_Toc195678440"/>
      <w:bookmarkEnd w:id="151"/>
      <w:r w:rsidRPr="00905097">
        <w:t>§ 8. Zabezpieczenie należytego wykonania Umowy</w:t>
      </w:r>
      <w:bookmarkEnd w:id="152"/>
      <w:bookmarkEnd w:id="153"/>
      <w:bookmarkEnd w:id="154"/>
      <w:r w:rsidRPr="00905097">
        <w:t xml:space="preserve"> – nie dotyczy</w:t>
      </w:r>
      <w:bookmarkEnd w:id="155"/>
      <w:r w:rsidRPr="00905097">
        <w:t xml:space="preserve">  </w:t>
      </w:r>
    </w:p>
    <w:p w14:paraId="551D4EE4" w14:textId="3A2D7A8B" w:rsidR="007B794E" w:rsidRDefault="007B794E" w:rsidP="007B794E">
      <w:pPr>
        <w:pStyle w:val="Nagwek2"/>
      </w:pPr>
      <w:bookmarkStart w:id="156" w:name="_Toc64016205"/>
      <w:bookmarkStart w:id="157" w:name="_Toc106095868"/>
      <w:bookmarkStart w:id="158" w:name="_Toc106096308"/>
      <w:bookmarkStart w:id="159" w:name="_Toc106096412"/>
      <w:bookmarkStart w:id="160" w:name="_Toc195678441"/>
      <w:r w:rsidRPr="00905097">
        <w:t>§ 9. Wymagania dotyczące zatrudnienia</w:t>
      </w:r>
      <w:bookmarkEnd w:id="156"/>
      <w:bookmarkEnd w:id="157"/>
      <w:bookmarkEnd w:id="158"/>
      <w:bookmarkEnd w:id="159"/>
      <w:bookmarkEnd w:id="160"/>
      <w:r w:rsidR="00BB6F99">
        <w:t xml:space="preserve"> – nie dotyczy</w:t>
      </w:r>
    </w:p>
    <w:p w14:paraId="6068568B" w14:textId="77777777" w:rsidR="007B794E" w:rsidRPr="00905097" w:rsidRDefault="007B794E" w:rsidP="007B794E">
      <w:pPr>
        <w:pStyle w:val="Akapitzlist"/>
        <w:spacing w:line="259" w:lineRule="auto"/>
        <w:ind w:left="284"/>
        <w:jc w:val="both"/>
        <w:rPr>
          <w:sz w:val="8"/>
          <w:szCs w:val="8"/>
        </w:rPr>
      </w:pPr>
      <w:bookmarkStart w:id="161" w:name="_Hlk67826210"/>
    </w:p>
    <w:p w14:paraId="1DCD0AE9" w14:textId="77777777" w:rsidR="007B794E" w:rsidRPr="00905097" w:rsidRDefault="007B794E" w:rsidP="007B794E">
      <w:pPr>
        <w:pStyle w:val="Nagwek2"/>
      </w:pPr>
      <w:bookmarkStart w:id="162" w:name="_Toc64016206"/>
      <w:bookmarkStart w:id="163" w:name="_Toc106095869"/>
      <w:bookmarkStart w:id="164" w:name="_Toc106096309"/>
      <w:bookmarkStart w:id="165" w:name="_Toc106096413"/>
      <w:bookmarkStart w:id="166" w:name="_Toc195678442"/>
      <w:bookmarkStart w:id="167" w:name="_Hlk147301573"/>
      <w:bookmarkEnd w:id="161"/>
      <w:r w:rsidRPr="00905097">
        <w:t>§ 10. Podwykonawstwo</w:t>
      </w:r>
      <w:bookmarkEnd w:id="162"/>
      <w:bookmarkEnd w:id="163"/>
      <w:bookmarkEnd w:id="164"/>
      <w:bookmarkEnd w:id="165"/>
      <w:bookmarkEnd w:id="166"/>
    </w:p>
    <w:p w14:paraId="5E283C26" w14:textId="77777777" w:rsidR="007B794E" w:rsidRPr="00905097" w:rsidRDefault="007B794E" w:rsidP="007B794E">
      <w:pPr>
        <w:numPr>
          <w:ilvl w:val="0"/>
          <w:numId w:val="55"/>
        </w:numPr>
        <w:ind w:left="284" w:hanging="284"/>
        <w:jc w:val="both"/>
        <w:rPr>
          <w:sz w:val="22"/>
          <w:szCs w:val="22"/>
        </w:rPr>
      </w:pPr>
      <w:bookmarkStart w:id="168" w:name="_Hlk68846287"/>
      <w:bookmarkEnd w:id="167"/>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lastRenderedPageBreak/>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69" w:name="_Hlk144463822"/>
      <w:r w:rsidRPr="00905097">
        <w:rPr>
          <w:sz w:val="22"/>
          <w:szCs w:val="22"/>
        </w:rPr>
        <w:t>warunków udziału w postępowaniu</w:t>
      </w:r>
      <w:bookmarkEnd w:id="169"/>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70" w:name="_Hlk146783179"/>
      <w:r w:rsidRPr="00905097">
        <w:rPr>
          <w:sz w:val="22"/>
          <w:szCs w:val="22"/>
        </w:rPr>
        <w:t>Powierzenie wykonania części Umowy przez Podwykonawcę dalszemu podwykonawcy wymaga dodatkowo uprzedniej pisemnej zgody Wykonawcy na taką czynność.</w:t>
      </w:r>
    </w:p>
    <w:bookmarkEnd w:id="170"/>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71"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8"/>
      <w:bookmarkEnd w:id="171"/>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2" w:name="_Toc64016207"/>
      <w:bookmarkStart w:id="173" w:name="_Toc106095870"/>
      <w:bookmarkStart w:id="174" w:name="_Toc106096310"/>
      <w:bookmarkStart w:id="175" w:name="_Toc106096414"/>
      <w:bookmarkStart w:id="176" w:name="_Toc195678443"/>
      <w:bookmarkStart w:id="177" w:name="_Hlk67826260"/>
      <w:r w:rsidRPr="00905097">
        <w:t>§ 11. Nadzór i koordynacja</w:t>
      </w:r>
      <w:bookmarkEnd w:id="172"/>
      <w:bookmarkEnd w:id="173"/>
      <w:bookmarkEnd w:id="174"/>
      <w:bookmarkEnd w:id="175"/>
      <w:bookmarkEnd w:id="176"/>
    </w:p>
    <w:p w14:paraId="18E72986" w14:textId="77777777" w:rsidR="007B794E" w:rsidRPr="00905097" w:rsidRDefault="007B794E" w:rsidP="007B794E">
      <w:pPr>
        <w:numPr>
          <w:ilvl w:val="0"/>
          <w:numId w:val="44"/>
        </w:numPr>
        <w:jc w:val="both"/>
        <w:rPr>
          <w:sz w:val="22"/>
          <w:szCs w:val="22"/>
        </w:rPr>
      </w:pPr>
      <w:bookmarkStart w:id="178"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79" w:name="_Toc64016208"/>
      <w:bookmarkStart w:id="180" w:name="_Toc106095871"/>
      <w:bookmarkStart w:id="181" w:name="_Toc106096311"/>
      <w:bookmarkStart w:id="182" w:name="_Toc106096415"/>
      <w:bookmarkStart w:id="183" w:name="_Toc195678444"/>
      <w:bookmarkStart w:id="184" w:name="_Hlk105672888"/>
      <w:bookmarkEnd w:id="178"/>
      <w:r w:rsidRPr="00905097">
        <w:t>§ 12. Badania kontrolne (Audyt)</w:t>
      </w:r>
      <w:bookmarkEnd w:id="179"/>
      <w:bookmarkEnd w:id="180"/>
      <w:bookmarkEnd w:id="181"/>
      <w:bookmarkEnd w:id="182"/>
      <w:bookmarkEnd w:id="183"/>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lastRenderedPageBreak/>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zgodność z wybranymi wymogami Ustawy o Krajowym Systemie Cyberbezpieczeństwa.</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5"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uzasadnionych przypadkach, związanych z podejrzeniem niewłaściwej realizacji Umowy, Zamawiający może przeprowadzić dodatkowy audyt na zasadach określonych w niniejszym paragrafie.</w:t>
      </w:r>
    </w:p>
    <w:bookmarkEnd w:id="185"/>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86" w:name="_Hlk146783280"/>
      <w:r w:rsidRPr="00905097">
        <w:rPr>
          <w:sz w:val="22"/>
          <w:szCs w:val="22"/>
        </w:rPr>
        <w:t>są następujące:</w:t>
      </w:r>
      <w:bookmarkEnd w:id="186"/>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lastRenderedPageBreak/>
        <w:t xml:space="preserve">Wyniki Audytu stwierdzające nienależyte wykonywanie Umowy lub realizację Umowy niezgodnie z przepisami prawa lub regulacjami wewnętrznymi Zamawiającego, mogą być podstawą odstąpienia od Umowy z winy Wykonawcy, </w:t>
      </w:r>
      <w:bookmarkStart w:id="187" w:name="_Hlk146783344"/>
      <w:r w:rsidRPr="00905097">
        <w:rPr>
          <w:sz w:val="22"/>
          <w:szCs w:val="22"/>
        </w:rPr>
        <w:t>na zasadach określonych w § 14 ust. 4 Umowy.</w:t>
      </w:r>
      <w:bookmarkEnd w:id="187"/>
    </w:p>
    <w:p w14:paraId="4C45599B" w14:textId="77777777" w:rsidR="007B794E" w:rsidRPr="00905097" w:rsidRDefault="007B794E" w:rsidP="007B794E">
      <w:pPr>
        <w:pStyle w:val="Nagwek2"/>
      </w:pPr>
      <w:bookmarkStart w:id="188" w:name="_Toc64016209"/>
      <w:bookmarkStart w:id="189" w:name="_Toc106095872"/>
      <w:bookmarkStart w:id="190" w:name="_Toc106096312"/>
      <w:bookmarkStart w:id="191" w:name="_Toc106096416"/>
      <w:bookmarkStart w:id="192" w:name="_Toc195678445"/>
      <w:bookmarkStart w:id="193" w:name="_Hlk155701067"/>
      <w:bookmarkStart w:id="194" w:name="_Hlk156823361"/>
      <w:bookmarkEnd w:id="177"/>
      <w:bookmarkEnd w:id="184"/>
      <w:r w:rsidRPr="00905097">
        <w:t>§ 13. Kary umowne i odpowiedzialność</w:t>
      </w:r>
      <w:bookmarkEnd w:id="188"/>
      <w:bookmarkEnd w:id="189"/>
      <w:bookmarkEnd w:id="190"/>
      <w:bookmarkEnd w:id="191"/>
      <w:bookmarkEnd w:id="192"/>
      <w:r w:rsidRPr="00905097">
        <w:t xml:space="preserve"> </w:t>
      </w:r>
    </w:p>
    <w:p w14:paraId="3FCFD89D" w14:textId="77777777" w:rsidR="001E04D2" w:rsidRPr="00621E9B" w:rsidRDefault="001E04D2" w:rsidP="001E04D2">
      <w:pPr>
        <w:numPr>
          <w:ilvl w:val="0"/>
          <w:numId w:val="47"/>
        </w:numPr>
        <w:ind w:hanging="357"/>
        <w:jc w:val="both"/>
        <w:rPr>
          <w:sz w:val="22"/>
          <w:szCs w:val="22"/>
        </w:rPr>
      </w:pPr>
      <w:bookmarkStart w:id="195" w:name="_Toc83291685"/>
      <w:bookmarkStart w:id="196" w:name="_Toc106095873"/>
      <w:bookmarkStart w:id="197" w:name="_Toc106096313"/>
      <w:bookmarkStart w:id="198" w:name="_Toc106096417"/>
      <w:bookmarkStart w:id="199" w:name="_Toc195678446"/>
      <w:bookmarkStart w:id="200" w:name="_Hlk194408043"/>
      <w:bookmarkEnd w:id="193"/>
      <w:bookmarkEnd w:id="194"/>
      <w:r w:rsidRPr="00621E9B">
        <w:rPr>
          <w:sz w:val="22"/>
          <w:szCs w:val="22"/>
        </w:rPr>
        <w:t>Zamawiający może naliczyć Wykonawcy kary umowne:</w:t>
      </w:r>
    </w:p>
    <w:p w14:paraId="03113E88" w14:textId="2B40B057" w:rsidR="005A73A4" w:rsidRDefault="005A73A4" w:rsidP="005A73A4">
      <w:pPr>
        <w:numPr>
          <w:ilvl w:val="1"/>
          <w:numId w:val="47"/>
        </w:numPr>
        <w:spacing w:line="259" w:lineRule="auto"/>
        <w:ind w:left="720"/>
        <w:jc w:val="both"/>
        <w:rPr>
          <w:sz w:val="22"/>
          <w:szCs w:val="22"/>
        </w:rPr>
      </w:pPr>
      <w:r w:rsidRPr="00B77C4A">
        <w:rPr>
          <w:sz w:val="22"/>
          <w:szCs w:val="22"/>
        </w:rPr>
        <w:t xml:space="preserve">za każdy rozpoczętą godzinę zwłoki ponad 48 godzin na udzielenie odpowiedzi na pisemnie zgłoszony problem od momentu zgłoszenia - w wysokości 0,1 % wartości netto Umowy określonej w § 3 ust. 1, </w:t>
      </w:r>
    </w:p>
    <w:p w14:paraId="35E0DE4C" w14:textId="079F3DC4" w:rsidR="001E04D2" w:rsidRPr="005A73A4" w:rsidRDefault="001E04D2" w:rsidP="005A73A4">
      <w:pPr>
        <w:numPr>
          <w:ilvl w:val="1"/>
          <w:numId w:val="47"/>
        </w:numPr>
        <w:spacing w:line="259" w:lineRule="auto"/>
        <w:ind w:left="720"/>
        <w:jc w:val="both"/>
        <w:rPr>
          <w:sz w:val="22"/>
          <w:szCs w:val="22"/>
        </w:rPr>
      </w:pPr>
      <w:r w:rsidRPr="005A73A4">
        <w:rPr>
          <w:sz w:val="22"/>
          <w:szCs w:val="22"/>
        </w:rPr>
        <w:t xml:space="preserve">za naruszenie przez Wykonawcę obowiązku zachowania poufności w wysokości 5% wartości Umowy netto, o której mowa w § 3 ust. 1, </w:t>
      </w:r>
      <w:bookmarkStart w:id="201" w:name="_Hlk146783575"/>
      <w:r w:rsidRPr="005A73A4">
        <w:rPr>
          <w:sz w:val="22"/>
          <w:szCs w:val="22"/>
        </w:rPr>
        <w:t>za każdy stwierdzony przypadek,</w:t>
      </w:r>
    </w:p>
    <w:bookmarkEnd w:id="201"/>
    <w:p w14:paraId="4733F6C0" w14:textId="6D868390" w:rsidR="001E04D2" w:rsidRPr="00621E9B" w:rsidRDefault="001E04D2" w:rsidP="001E04D2">
      <w:pPr>
        <w:numPr>
          <w:ilvl w:val="0"/>
          <w:numId w:val="47"/>
        </w:numPr>
        <w:jc w:val="both"/>
        <w:rPr>
          <w:sz w:val="22"/>
          <w:szCs w:val="22"/>
        </w:rPr>
      </w:pPr>
      <w:r w:rsidRPr="00621E9B">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621E9B" w:rsidRDefault="001E04D2" w:rsidP="001E04D2">
      <w:pPr>
        <w:numPr>
          <w:ilvl w:val="0"/>
          <w:numId w:val="47"/>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621E9B" w:rsidRDefault="001E04D2" w:rsidP="001E04D2">
      <w:pPr>
        <w:numPr>
          <w:ilvl w:val="1"/>
          <w:numId w:val="47"/>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Pr="00621E9B" w:rsidRDefault="001E04D2" w:rsidP="001E04D2">
      <w:pPr>
        <w:numPr>
          <w:ilvl w:val="1"/>
          <w:numId w:val="47"/>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CA73F17" w14:textId="77777777" w:rsidR="001E04D2" w:rsidRPr="00621E9B" w:rsidRDefault="001E04D2" w:rsidP="001E04D2">
      <w:pPr>
        <w:numPr>
          <w:ilvl w:val="0"/>
          <w:numId w:val="47"/>
        </w:numPr>
        <w:ind w:hanging="357"/>
        <w:jc w:val="both"/>
        <w:rPr>
          <w:sz w:val="22"/>
          <w:szCs w:val="22"/>
        </w:rPr>
      </w:pPr>
      <w:r w:rsidRPr="00621E9B">
        <w:rPr>
          <w:sz w:val="22"/>
          <w:szCs w:val="22"/>
        </w:rPr>
        <w:t xml:space="preserve">W przypadku: </w:t>
      </w:r>
    </w:p>
    <w:p w14:paraId="472C24EE" w14:textId="77777777" w:rsidR="001E04D2" w:rsidRPr="00621E9B" w:rsidRDefault="001E04D2" w:rsidP="001E04D2">
      <w:pPr>
        <w:numPr>
          <w:ilvl w:val="1"/>
          <w:numId w:val="47"/>
        </w:numPr>
        <w:jc w:val="both"/>
        <w:rPr>
          <w:sz w:val="22"/>
          <w:szCs w:val="22"/>
        </w:rPr>
      </w:pPr>
      <w:r w:rsidRPr="00621E9B">
        <w:rPr>
          <w:sz w:val="22"/>
          <w:szCs w:val="22"/>
        </w:rPr>
        <w:t xml:space="preserve">odstąpienia </w:t>
      </w:r>
      <w:r w:rsidRPr="00F95D5C">
        <w:rPr>
          <w:sz w:val="22"/>
          <w:szCs w:val="22"/>
        </w:rPr>
        <w:t>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9484BCC" w14:textId="77777777" w:rsidR="001E04D2" w:rsidRPr="00621E9B" w:rsidRDefault="001E04D2" w:rsidP="001E04D2">
      <w:pPr>
        <w:numPr>
          <w:ilvl w:val="0"/>
          <w:numId w:val="47"/>
        </w:numPr>
        <w:ind w:hanging="357"/>
        <w:jc w:val="both"/>
        <w:rPr>
          <w:sz w:val="22"/>
          <w:szCs w:val="22"/>
        </w:rPr>
      </w:pPr>
      <w:r w:rsidRPr="00621E9B">
        <w:rPr>
          <w:sz w:val="22"/>
          <w:szCs w:val="22"/>
        </w:rPr>
        <w:t xml:space="preserve">Wykonawca może naliczyć Zamawiającemu karę umowną: </w:t>
      </w:r>
    </w:p>
    <w:p w14:paraId="2590B2F8" w14:textId="77777777" w:rsidR="001E04D2" w:rsidRPr="00621E9B" w:rsidRDefault="001E04D2" w:rsidP="001E04D2">
      <w:pPr>
        <w:numPr>
          <w:ilvl w:val="1"/>
          <w:numId w:val="47"/>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07CDE745" w14:textId="77777777" w:rsidR="001E04D2" w:rsidRPr="00621E9B" w:rsidRDefault="001E04D2" w:rsidP="001E04D2">
      <w:pPr>
        <w:numPr>
          <w:ilvl w:val="0"/>
          <w:numId w:val="47"/>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621E9B" w:rsidRDefault="001E04D2" w:rsidP="001E04D2">
      <w:pPr>
        <w:numPr>
          <w:ilvl w:val="0"/>
          <w:numId w:val="47"/>
        </w:numPr>
        <w:jc w:val="both"/>
        <w:rPr>
          <w:sz w:val="22"/>
          <w:szCs w:val="22"/>
        </w:rPr>
      </w:pPr>
      <w:r w:rsidRPr="00621E9B">
        <w:rPr>
          <w:sz w:val="22"/>
          <w:szCs w:val="22"/>
        </w:rPr>
        <w:t>Termin płatności noty księgowej wystawionej tytułem kar umownych wynosi 30 dni od dnia wystawienia noty.</w:t>
      </w:r>
    </w:p>
    <w:p w14:paraId="59D5D6D1" w14:textId="77777777" w:rsidR="001E04D2" w:rsidRPr="00621E9B" w:rsidRDefault="001E04D2" w:rsidP="001E04D2">
      <w:pPr>
        <w:numPr>
          <w:ilvl w:val="0"/>
          <w:numId w:val="47"/>
        </w:numPr>
        <w:jc w:val="both"/>
        <w:rPr>
          <w:sz w:val="22"/>
          <w:szCs w:val="22"/>
        </w:rPr>
      </w:pPr>
      <w:r w:rsidRPr="00621E9B">
        <w:rPr>
          <w:sz w:val="22"/>
          <w:szCs w:val="22"/>
        </w:rPr>
        <w:t>Zamawiający może potrącić naliczone kary umowne z wynagrodzenia przysługującego Wykonawcy, na co Wykonawca wyraża zgodę.</w:t>
      </w:r>
    </w:p>
    <w:p w14:paraId="7B9EE93D" w14:textId="77777777" w:rsidR="001E04D2" w:rsidRPr="00621E9B" w:rsidRDefault="001E04D2" w:rsidP="001E04D2">
      <w:pPr>
        <w:numPr>
          <w:ilvl w:val="0"/>
          <w:numId w:val="47"/>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905097" w:rsidRDefault="007B794E" w:rsidP="007B794E">
      <w:pPr>
        <w:pStyle w:val="Nagwek2"/>
      </w:pPr>
      <w:r w:rsidRPr="00905097">
        <w:lastRenderedPageBreak/>
        <w:t xml:space="preserve">§ 14. </w:t>
      </w:r>
      <w:bookmarkStart w:id="202" w:name="_Hlk194407954"/>
      <w:r w:rsidRPr="00905097">
        <w:t>Rozwiązanie, odstąpienie lub wypowiedzenie Umowy</w:t>
      </w:r>
      <w:bookmarkEnd w:id="195"/>
      <w:bookmarkEnd w:id="196"/>
      <w:bookmarkEnd w:id="197"/>
      <w:bookmarkEnd w:id="198"/>
      <w:bookmarkEnd w:id="199"/>
      <w:bookmarkEnd w:id="202"/>
    </w:p>
    <w:p w14:paraId="045C9CD1" w14:textId="77777777" w:rsidR="007B794E" w:rsidRPr="00905097" w:rsidRDefault="007B794E" w:rsidP="007B794E">
      <w:pPr>
        <w:numPr>
          <w:ilvl w:val="0"/>
          <w:numId w:val="48"/>
        </w:numPr>
        <w:ind w:left="357" w:hanging="357"/>
        <w:jc w:val="both"/>
        <w:rPr>
          <w:sz w:val="22"/>
          <w:szCs w:val="22"/>
        </w:rPr>
      </w:pPr>
      <w:bookmarkStart w:id="203" w:name="_Hlk146784907"/>
      <w:bookmarkStart w:id="204" w:name="_Toc64016211"/>
      <w:bookmarkStart w:id="205" w:name="_Toc106095874"/>
      <w:bookmarkStart w:id="206" w:name="_Toc106096314"/>
      <w:bookmarkStart w:id="207" w:name="_Toc106096418"/>
      <w:bookmarkStart w:id="208" w:name="_Hlk148332977"/>
      <w:bookmarkStart w:id="209" w:name="_Hlk67826402"/>
      <w:bookmarkEnd w:id="200"/>
      <w:r w:rsidRPr="00905097">
        <w:rPr>
          <w:sz w:val="22"/>
          <w:szCs w:val="22"/>
        </w:rPr>
        <w:t>Strony mogą rozwiązać Umowę na mocy porozumienia Stron.</w:t>
      </w:r>
    </w:p>
    <w:p w14:paraId="6FF8BB97" w14:textId="6E688995"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10" w:name="_Hlk144467170"/>
      <w:r w:rsidR="00A82FD4" w:rsidRPr="00A82FD4">
        <w:rPr>
          <w:sz w:val="22"/>
          <w:szCs w:val="22"/>
        </w:rPr>
        <w:t>w całości</w:t>
      </w:r>
      <w:bookmarkEnd w:id="210"/>
      <w:r w:rsidR="00A82FD4" w:rsidRPr="00A82FD4">
        <w:rPr>
          <w:sz w:val="22"/>
          <w:szCs w:val="22"/>
        </w:rPr>
        <w:t xml:space="preserve"> lub wypowiedzieć Umowę (ex nunc – od teraz) w całości,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5DF10A3C" w:rsidR="007B794E" w:rsidRPr="00905097" w:rsidRDefault="007B794E" w:rsidP="007B794E">
      <w:pPr>
        <w:numPr>
          <w:ilvl w:val="0"/>
          <w:numId w:val="48"/>
        </w:numPr>
        <w:ind w:left="357" w:hanging="357"/>
        <w:jc w:val="both"/>
        <w:rPr>
          <w:sz w:val="22"/>
          <w:szCs w:val="22"/>
        </w:rPr>
      </w:pPr>
      <w:r w:rsidRPr="00905097">
        <w:rPr>
          <w:sz w:val="22"/>
          <w:szCs w:val="22"/>
        </w:rPr>
        <w:t xml:space="preserve">W przypadkach, o których mowa w ust. 2 pkt 1) – </w:t>
      </w:r>
      <w:r w:rsidR="00E52C09">
        <w:rPr>
          <w:sz w:val="22"/>
          <w:szCs w:val="22"/>
        </w:rPr>
        <w:t>5</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03"/>
    <w:p w14:paraId="19E0ACEE" w14:textId="03229570" w:rsidR="007B794E" w:rsidRPr="00905097" w:rsidRDefault="007B794E" w:rsidP="007B794E">
      <w:pPr>
        <w:numPr>
          <w:ilvl w:val="0"/>
          <w:numId w:val="48"/>
        </w:numPr>
        <w:jc w:val="both"/>
        <w:rPr>
          <w:sz w:val="22"/>
          <w:szCs w:val="22"/>
        </w:rPr>
      </w:pPr>
      <w:r w:rsidRPr="00905097">
        <w:rPr>
          <w:sz w:val="22"/>
          <w:szCs w:val="22"/>
        </w:rPr>
        <w:t>Z uprawnienia do odstąpienia od Umowy (w całości ),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4831885B"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w części nie wyłącza realizacji uprawnień Zamawiającego wynikających z części Umowy, której nie dotyczy odstąpienie lub wypowiedzenie</w:t>
      </w:r>
      <w:r w:rsidR="00E52C09">
        <w:rPr>
          <w:sz w:val="22"/>
          <w:szCs w:val="22"/>
        </w:rPr>
        <w:t xml:space="preserve"> – nie dotyczy</w:t>
      </w:r>
      <w:r w:rsidRPr="00905097">
        <w:rPr>
          <w:sz w:val="22"/>
          <w:szCs w:val="22"/>
        </w:rPr>
        <w:t xml:space="preserv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11"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1"/>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lastRenderedPageBreak/>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12"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2"/>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13" w:name="_Toc195678447"/>
      <w:r w:rsidRPr="00905097">
        <w:t xml:space="preserve">§ 15. </w:t>
      </w:r>
      <w:bookmarkStart w:id="214" w:name="_Hlk147835254"/>
      <w:r w:rsidRPr="00905097">
        <w:t>Zmiany Umowy</w:t>
      </w:r>
      <w:bookmarkEnd w:id="204"/>
      <w:bookmarkEnd w:id="205"/>
      <w:bookmarkEnd w:id="206"/>
      <w:bookmarkEnd w:id="207"/>
      <w:bookmarkEnd w:id="213"/>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08"/>
    <w:bookmarkEnd w:id="214"/>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lastRenderedPageBreak/>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15"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16" w:name="_Hlk147848467"/>
      <w:r w:rsidRPr="00905097">
        <w:rPr>
          <w:sz w:val="22"/>
          <w:szCs w:val="22"/>
        </w:rPr>
        <w:t xml:space="preserve">, </w:t>
      </w:r>
      <w:bookmarkEnd w:id="215"/>
      <w:bookmarkEnd w:id="216"/>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17" w:name="_Hlk147848517"/>
      <w:r w:rsidRPr="00905097">
        <w:rPr>
          <w:sz w:val="22"/>
          <w:szCs w:val="22"/>
        </w:rPr>
        <w:t xml:space="preserve">zmiana zasad dokonywania odbiorów świadczonych usług, o której mowa w </w:t>
      </w:r>
      <w:bookmarkStart w:id="218" w:name="_Hlk148344566"/>
      <w:r w:rsidRPr="00905097">
        <w:rPr>
          <w:sz w:val="22"/>
          <w:szCs w:val="22"/>
        </w:rPr>
        <w:t xml:space="preserve">§15 </w:t>
      </w:r>
      <w:bookmarkEnd w:id="218"/>
      <w:r w:rsidRPr="00905097">
        <w:rPr>
          <w:sz w:val="22"/>
          <w:szCs w:val="22"/>
        </w:rPr>
        <w:t xml:space="preserve">ust. 2 pkt 2) lit. </w:t>
      </w:r>
      <w:r w:rsidR="00E8403F">
        <w:rPr>
          <w:sz w:val="22"/>
          <w:szCs w:val="22"/>
        </w:rPr>
        <w:t>c</w:t>
      </w:r>
      <w:r w:rsidRPr="00905097">
        <w:rPr>
          <w:sz w:val="22"/>
          <w:szCs w:val="22"/>
        </w:rPr>
        <w:t>),</w:t>
      </w:r>
    </w:p>
    <w:bookmarkEnd w:id="217"/>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19" w:name="_Toc195678448"/>
      <w:r w:rsidRPr="00905097">
        <w:t>§ 16. Waloryzacja – nie dotyczy</w:t>
      </w:r>
      <w:bookmarkEnd w:id="219"/>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20" w:name="_Toc64016213"/>
      <w:bookmarkStart w:id="221" w:name="_Toc106095875"/>
      <w:bookmarkStart w:id="222" w:name="_Toc106096315"/>
      <w:bookmarkStart w:id="223" w:name="_Toc106096419"/>
      <w:bookmarkStart w:id="224" w:name="_Toc195678449"/>
      <w:bookmarkStart w:id="225" w:name="_Hlk67826426"/>
      <w:bookmarkEnd w:id="209"/>
      <w:r w:rsidRPr="00905097">
        <w:t>§ 17. Ochrona danych osobowych</w:t>
      </w:r>
      <w:bookmarkEnd w:id="220"/>
      <w:bookmarkEnd w:id="221"/>
      <w:bookmarkEnd w:id="222"/>
      <w:bookmarkEnd w:id="223"/>
      <w:bookmarkEnd w:id="224"/>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25"/>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26" w:name="_Toc64016214"/>
      <w:bookmarkStart w:id="227" w:name="_Toc106095876"/>
      <w:bookmarkStart w:id="228" w:name="_Toc106096316"/>
      <w:bookmarkStart w:id="229" w:name="_Toc106096420"/>
      <w:bookmarkStart w:id="230" w:name="_Toc195678450"/>
      <w:r w:rsidRPr="00905097">
        <w:t>§ 18. Ochrona tajemnic przedsiębiorcy, zachowanie poufności</w:t>
      </w:r>
      <w:bookmarkEnd w:id="226"/>
      <w:bookmarkEnd w:id="227"/>
      <w:bookmarkEnd w:id="228"/>
      <w:bookmarkEnd w:id="229"/>
      <w:bookmarkEnd w:id="230"/>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31"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905097">
        <w:rPr>
          <w:sz w:val="22"/>
          <w:szCs w:val="22"/>
        </w:rPr>
        <w:lastRenderedPageBreak/>
        <w:t xml:space="preserve">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32"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32"/>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33" w:name="_Toc64016215"/>
      <w:bookmarkStart w:id="234" w:name="_Toc106095877"/>
      <w:bookmarkStart w:id="235" w:name="_Toc106096317"/>
      <w:bookmarkStart w:id="236" w:name="_Toc106096421"/>
      <w:bookmarkStart w:id="237" w:name="_Toc195678451"/>
      <w:bookmarkEnd w:id="231"/>
      <w:r w:rsidRPr="00905097">
        <w:lastRenderedPageBreak/>
        <w:t>§ 19. Zasady etyki</w:t>
      </w:r>
      <w:bookmarkEnd w:id="233"/>
      <w:bookmarkEnd w:id="234"/>
      <w:bookmarkEnd w:id="235"/>
      <w:bookmarkEnd w:id="236"/>
      <w:bookmarkEnd w:id="237"/>
    </w:p>
    <w:p w14:paraId="2156B723" w14:textId="77777777" w:rsidR="007B794E" w:rsidRPr="00905097" w:rsidRDefault="007B794E" w:rsidP="007B794E">
      <w:pPr>
        <w:numPr>
          <w:ilvl w:val="0"/>
          <w:numId w:val="50"/>
        </w:numPr>
        <w:spacing w:line="259" w:lineRule="auto"/>
        <w:ind w:hanging="357"/>
        <w:jc w:val="both"/>
        <w:rPr>
          <w:sz w:val="22"/>
          <w:szCs w:val="22"/>
        </w:rPr>
      </w:pPr>
      <w:bookmarkStart w:id="238"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39" w:name="_Hlk156480572"/>
      <w:r w:rsidRPr="00905097">
        <w:rPr>
          <w:sz w:val="22"/>
          <w:szCs w:val="22"/>
        </w:rPr>
        <w:t xml:space="preserve">popełnienia przestępstw określonych w art. 16 ustawy z dnia 28 października 2002 r. </w:t>
      </w:r>
      <w:bookmarkStart w:id="240" w:name="_Hlk144468375"/>
      <w:r w:rsidRPr="00905097">
        <w:rPr>
          <w:sz w:val="22"/>
          <w:szCs w:val="22"/>
        </w:rPr>
        <w:t>o odpowiedzialności podmiotów zbiorowych za czyny zabronione pod groźbą kary</w:t>
      </w:r>
      <w:bookmarkEnd w:id="240"/>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41" w:name="_Hlk144468401"/>
      <w:r w:rsidRPr="00905097">
        <w:rPr>
          <w:sz w:val="22"/>
          <w:szCs w:val="22"/>
        </w:rPr>
        <w:t>o zwalczaniu nieuczciwej konkurencji</w:t>
      </w:r>
      <w:bookmarkEnd w:id="241"/>
      <w:r w:rsidRPr="00905097">
        <w:rPr>
          <w:sz w:val="22"/>
          <w:szCs w:val="22"/>
        </w:rPr>
        <w:t xml:space="preserve"> </w:t>
      </w:r>
      <w:bookmarkStart w:id="242"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42"/>
    </w:p>
    <w:bookmarkEnd w:id="239"/>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43" w:name="_Hlk167104771"/>
      <w:r w:rsidRPr="0090509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43"/>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44" w:name="_Toc106095878"/>
      <w:bookmarkStart w:id="245" w:name="_Toc106096318"/>
      <w:bookmarkStart w:id="246" w:name="_Toc106096422"/>
      <w:bookmarkStart w:id="247" w:name="_Toc195678452"/>
      <w:bookmarkStart w:id="248" w:name="_Hlk105675117"/>
      <w:bookmarkStart w:id="249" w:name="_Hlk67826575"/>
      <w:bookmarkStart w:id="250" w:name="_Toc64016216"/>
      <w:bookmarkEnd w:id="238"/>
      <w:r w:rsidRPr="00905097">
        <w:t>§ 20. Nadzór wynikający z zarządzania środowiskowego</w:t>
      </w:r>
      <w:bookmarkEnd w:id="244"/>
      <w:bookmarkEnd w:id="245"/>
      <w:bookmarkEnd w:id="246"/>
      <w:bookmarkEnd w:id="247"/>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4"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48"/>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51" w:name="_Toc106095879"/>
      <w:bookmarkStart w:id="252" w:name="_Toc106096319"/>
      <w:bookmarkStart w:id="253" w:name="_Toc106096423"/>
      <w:bookmarkStart w:id="254" w:name="_Toc195678453"/>
      <w:bookmarkStart w:id="255" w:name="_Hlk67826617"/>
      <w:bookmarkEnd w:id="249"/>
      <w:r w:rsidRPr="00905097">
        <w:t>§ 21. Siła wyższa</w:t>
      </w:r>
      <w:bookmarkEnd w:id="250"/>
      <w:bookmarkEnd w:id="251"/>
      <w:bookmarkEnd w:id="252"/>
      <w:bookmarkEnd w:id="253"/>
      <w:bookmarkEnd w:id="254"/>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lastRenderedPageBreak/>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56"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56"/>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57" w:name="_Toc64016217"/>
      <w:bookmarkStart w:id="258" w:name="_Toc106095880"/>
      <w:bookmarkStart w:id="259" w:name="_Toc106096320"/>
      <w:bookmarkStart w:id="260" w:name="_Toc106096424"/>
      <w:bookmarkStart w:id="261" w:name="_Toc195678454"/>
      <w:r w:rsidRPr="00905097">
        <w:t>§ 22. Postanowienia końcowe</w:t>
      </w:r>
      <w:bookmarkEnd w:id="257"/>
      <w:bookmarkEnd w:id="258"/>
      <w:bookmarkEnd w:id="259"/>
      <w:bookmarkEnd w:id="260"/>
      <w:bookmarkEnd w:id="261"/>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62" w:name="_Toc83291694"/>
      <w:bookmarkStart w:id="263" w:name="_Toc106095881"/>
      <w:bookmarkStart w:id="264" w:name="_Toc106096321"/>
      <w:bookmarkStart w:id="265" w:name="_Toc106096425"/>
      <w:bookmarkStart w:id="266" w:name="_Toc195678455"/>
      <w:bookmarkEnd w:id="255"/>
      <w:r w:rsidRPr="00905097">
        <w:rPr>
          <w:sz w:val="22"/>
          <w:szCs w:val="22"/>
        </w:rPr>
        <w:t>Załączniki do Umowy</w:t>
      </w:r>
      <w:bookmarkEnd w:id="262"/>
      <w:bookmarkEnd w:id="263"/>
      <w:bookmarkEnd w:id="264"/>
      <w:bookmarkEnd w:id="265"/>
      <w:bookmarkEnd w:id="266"/>
    </w:p>
    <w:p w14:paraId="27C0F169" w14:textId="77777777" w:rsidR="007B794E" w:rsidRPr="00A44ACF" w:rsidRDefault="007B794E" w:rsidP="007B794E">
      <w:pPr>
        <w:tabs>
          <w:tab w:val="left" w:pos="1843"/>
        </w:tabs>
        <w:ind w:left="1843" w:hanging="1843"/>
        <w:jc w:val="both"/>
        <w:rPr>
          <w:rFonts w:eastAsiaTheme="majorEastAsia"/>
        </w:rPr>
      </w:pPr>
      <w:r w:rsidRPr="00A44ACF">
        <w:rPr>
          <w:rFonts w:eastAsiaTheme="majorEastAsia"/>
        </w:rPr>
        <w:t xml:space="preserve">Załącznik nr 1 – </w:t>
      </w:r>
      <w:r w:rsidRPr="00A44ACF">
        <w:rPr>
          <w:rFonts w:eastAsiaTheme="majorEastAsia"/>
        </w:rPr>
        <w:tab/>
        <w:t>Szczegółowy Opis Przedmiotu Zamówienia (na podstawie Załącznika nr 1 do SWZ),</w:t>
      </w:r>
    </w:p>
    <w:p w14:paraId="2FFA1ECA" w14:textId="77777777" w:rsidR="007B794E" w:rsidRPr="00A44ACF" w:rsidRDefault="007B794E" w:rsidP="007B794E">
      <w:pPr>
        <w:tabs>
          <w:tab w:val="left" w:pos="1843"/>
        </w:tabs>
        <w:jc w:val="both"/>
        <w:rPr>
          <w:rFonts w:eastAsiaTheme="majorEastAsia"/>
        </w:rPr>
      </w:pPr>
      <w:r w:rsidRPr="00A44ACF">
        <w:rPr>
          <w:rFonts w:eastAsiaTheme="majorEastAsia"/>
        </w:rPr>
        <w:t xml:space="preserve">Załącznik nr 2 – </w:t>
      </w:r>
      <w:r w:rsidRPr="00A44ACF">
        <w:rPr>
          <w:rFonts w:eastAsiaTheme="majorEastAsia"/>
        </w:rPr>
        <w:tab/>
        <w:t xml:space="preserve">Ochrona danych osobowych </w:t>
      </w:r>
    </w:p>
    <w:p w14:paraId="297BF676" w14:textId="77777777" w:rsidR="007B794E" w:rsidRPr="00A44ACF" w:rsidRDefault="007B794E" w:rsidP="007B794E">
      <w:pPr>
        <w:tabs>
          <w:tab w:val="left" w:pos="1843"/>
        </w:tabs>
        <w:jc w:val="both"/>
        <w:rPr>
          <w:rFonts w:eastAsiaTheme="majorEastAsia"/>
        </w:rPr>
      </w:pPr>
      <w:bookmarkStart w:id="267" w:name="_Hlk195612065"/>
      <w:r w:rsidRPr="00A44ACF">
        <w:rPr>
          <w:rFonts w:eastAsiaTheme="majorEastAsia"/>
        </w:rPr>
        <w:t xml:space="preserve">Załącznik nr 3 – </w:t>
      </w:r>
      <w:bookmarkEnd w:id="267"/>
      <w:r w:rsidRPr="00A44ACF">
        <w:rPr>
          <w:rFonts w:eastAsiaTheme="majorEastAsia"/>
        </w:rPr>
        <w:tab/>
        <w:t xml:space="preserve">Oświadczenie o statusie Wykonawcy </w:t>
      </w:r>
    </w:p>
    <w:p w14:paraId="13AAE6DC" w14:textId="7393FAAF" w:rsidR="007B794E" w:rsidRPr="00A44ACF" w:rsidRDefault="007B794E" w:rsidP="007B794E">
      <w:pPr>
        <w:suppressAutoHyphens/>
        <w:jc w:val="both"/>
        <w:rPr>
          <w:b/>
          <w:bCs/>
        </w:rPr>
      </w:pPr>
      <w:r w:rsidRPr="00A44ACF">
        <w:rPr>
          <w:rFonts w:eastAsiaTheme="majorEastAsia"/>
        </w:rPr>
        <w:t xml:space="preserve">Załącznik nr 4 –        </w:t>
      </w:r>
      <w:r w:rsidR="00797AA7">
        <w:rPr>
          <w:rFonts w:eastAsiaTheme="majorEastAsia"/>
        </w:rPr>
        <w:t xml:space="preserve">   </w:t>
      </w:r>
      <w:r w:rsidRPr="00A44ACF">
        <w:rPr>
          <w:rFonts w:eastAsiaTheme="majorEastAsia"/>
        </w:rPr>
        <w:t>Wykaz osób realizujących przedmiot umowy ze strony Wykonawcy – jeżeli dotyczy</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68" w:name="_Hlk67826939"/>
      <w:bookmarkStart w:id="269" w:name="_Hlk156480659"/>
      <w:r w:rsidRPr="00905097">
        <w:rPr>
          <w:b/>
          <w:bCs/>
          <w:sz w:val="22"/>
          <w:szCs w:val="22"/>
        </w:rPr>
        <w:t xml:space="preserve">Załącznik nr 1 do Umowy </w:t>
      </w:r>
    </w:p>
    <w:bookmarkEnd w:id="268"/>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70" w:name="_Hlk147849015"/>
      <w:r w:rsidRPr="00905097">
        <w:rPr>
          <w:b/>
          <w:bCs/>
          <w:i/>
          <w:iCs/>
          <w:sz w:val="28"/>
          <w:szCs w:val="28"/>
        </w:rPr>
        <w:t>)</w:t>
      </w:r>
    </w:p>
    <w:bookmarkEnd w:id="269"/>
    <w:bookmarkEnd w:id="270"/>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71" w:name="_Hlk67831498"/>
      <w:bookmarkStart w:id="272" w:name="_Hlk67827058"/>
      <w:r w:rsidRPr="00905097">
        <w:rPr>
          <w:b/>
          <w:bCs/>
          <w:sz w:val="22"/>
          <w:szCs w:val="22"/>
        </w:rPr>
        <w:lastRenderedPageBreak/>
        <w:t xml:space="preserve">Załącznik nr 2 do Umowy </w:t>
      </w:r>
    </w:p>
    <w:bookmarkEnd w:id="271"/>
    <w:bookmarkEnd w:id="272"/>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73"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73"/>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22AC8DA9" w14:textId="77777777" w:rsidR="007B794E" w:rsidRPr="00905097" w:rsidRDefault="007B794E" w:rsidP="007B794E">
      <w:pPr>
        <w:spacing w:before="120"/>
        <w:jc w:val="right"/>
        <w:rPr>
          <w:b/>
          <w:bCs/>
          <w:sz w:val="22"/>
          <w:szCs w:val="22"/>
        </w:rPr>
      </w:pPr>
      <w:r w:rsidRPr="00905097">
        <w:rPr>
          <w:b/>
          <w:bCs/>
          <w:sz w:val="22"/>
          <w:szCs w:val="22"/>
        </w:rPr>
        <w:lastRenderedPageBreak/>
        <w:t xml:space="preserve">Załącznik nr 4 do Umowy </w:t>
      </w:r>
    </w:p>
    <w:p w14:paraId="50C33E4C" w14:textId="77777777" w:rsidR="007B794E" w:rsidRPr="00905097" w:rsidRDefault="007B794E" w:rsidP="007B794E">
      <w:pPr>
        <w:rPr>
          <w:i/>
          <w:iCs/>
          <w:sz w:val="22"/>
          <w:szCs w:val="22"/>
        </w:rPr>
      </w:pPr>
    </w:p>
    <w:p w14:paraId="6D39C266" w14:textId="77777777" w:rsidR="007B794E" w:rsidRPr="00905097" w:rsidRDefault="007B794E" w:rsidP="007B794E">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905097" w14:paraId="67310673" w14:textId="77777777" w:rsidTr="00E808D7">
        <w:tc>
          <w:tcPr>
            <w:tcW w:w="817" w:type="dxa"/>
            <w:shd w:val="clear" w:color="auto" w:fill="auto"/>
          </w:tcPr>
          <w:p w14:paraId="5BE3A642" w14:textId="77777777" w:rsidR="007B794E" w:rsidRPr="00905097" w:rsidRDefault="007B794E" w:rsidP="00E808D7">
            <w:pPr>
              <w:jc w:val="center"/>
              <w:rPr>
                <w:sz w:val="22"/>
                <w:szCs w:val="22"/>
              </w:rPr>
            </w:pPr>
          </w:p>
          <w:p w14:paraId="476E1EB3" w14:textId="77777777" w:rsidR="007B794E" w:rsidRPr="00905097" w:rsidRDefault="007B794E" w:rsidP="00E808D7">
            <w:pPr>
              <w:jc w:val="center"/>
              <w:rPr>
                <w:sz w:val="22"/>
                <w:szCs w:val="22"/>
              </w:rPr>
            </w:pPr>
            <w:r w:rsidRPr="00905097">
              <w:rPr>
                <w:sz w:val="22"/>
                <w:szCs w:val="22"/>
              </w:rPr>
              <w:t>L.p.</w:t>
            </w:r>
          </w:p>
        </w:tc>
        <w:tc>
          <w:tcPr>
            <w:tcW w:w="4394" w:type="dxa"/>
            <w:shd w:val="clear" w:color="auto" w:fill="auto"/>
          </w:tcPr>
          <w:p w14:paraId="669C8201" w14:textId="77777777" w:rsidR="007B794E" w:rsidRPr="00905097" w:rsidRDefault="007B794E" w:rsidP="00E808D7">
            <w:pPr>
              <w:jc w:val="center"/>
              <w:rPr>
                <w:sz w:val="22"/>
                <w:szCs w:val="22"/>
              </w:rPr>
            </w:pPr>
          </w:p>
          <w:p w14:paraId="1D345D6C" w14:textId="77777777" w:rsidR="007B794E" w:rsidRPr="00905097" w:rsidRDefault="007B794E" w:rsidP="00E808D7">
            <w:pPr>
              <w:jc w:val="center"/>
              <w:rPr>
                <w:sz w:val="22"/>
                <w:szCs w:val="22"/>
              </w:rPr>
            </w:pPr>
            <w:r w:rsidRPr="00905097">
              <w:rPr>
                <w:sz w:val="22"/>
                <w:szCs w:val="22"/>
              </w:rPr>
              <w:t>Imię i nazwisko</w:t>
            </w:r>
          </w:p>
        </w:tc>
        <w:tc>
          <w:tcPr>
            <w:tcW w:w="3969" w:type="dxa"/>
            <w:shd w:val="clear" w:color="auto" w:fill="auto"/>
          </w:tcPr>
          <w:p w14:paraId="7CF0B1C7" w14:textId="77777777" w:rsidR="007B794E" w:rsidRPr="00905097" w:rsidRDefault="007B794E" w:rsidP="00E808D7">
            <w:pPr>
              <w:jc w:val="center"/>
              <w:rPr>
                <w:sz w:val="22"/>
                <w:szCs w:val="22"/>
              </w:rPr>
            </w:pPr>
          </w:p>
          <w:p w14:paraId="38E10C50" w14:textId="77777777" w:rsidR="007B794E" w:rsidRPr="00905097" w:rsidRDefault="007B794E" w:rsidP="00E808D7">
            <w:pPr>
              <w:jc w:val="center"/>
              <w:rPr>
                <w:sz w:val="22"/>
                <w:szCs w:val="22"/>
              </w:rPr>
            </w:pPr>
            <w:r w:rsidRPr="00905097">
              <w:rPr>
                <w:sz w:val="22"/>
                <w:szCs w:val="22"/>
              </w:rPr>
              <w:t>Nazwa firmy</w:t>
            </w:r>
          </w:p>
          <w:p w14:paraId="2CA23DFE" w14:textId="77777777" w:rsidR="007B794E" w:rsidRPr="00905097" w:rsidRDefault="007B794E" w:rsidP="00E808D7">
            <w:pPr>
              <w:jc w:val="center"/>
              <w:rPr>
                <w:sz w:val="22"/>
                <w:szCs w:val="22"/>
              </w:rPr>
            </w:pPr>
          </w:p>
        </w:tc>
      </w:tr>
      <w:tr w:rsidR="007B794E" w:rsidRPr="00905097" w14:paraId="7F07C7A9" w14:textId="77777777" w:rsidTr="00E808D7">
        <w:tc>
          <w:tcPr>
            <w:tcW w:w="817" w:type="dxa"/>
            <w:shd w:val="clear" w:color="auto" w:fill="auto"/>
          </w:tcPr>
          <w:p w14:paraId="5ED14710" w14:textId="77777777" w:rsidR="007B794E" w:rsidRPr="00905097" w:rsidRDefault="007B794E" w:rsidP="00E808D7">
            <w:pPr>
              <w:jc w:val="center"/>
              <w:rPr>
                <w:sz w:val="22"/>
                <w:szCs w:val="22"/>
              </w:rPr>
            </w:pPr>
            <w:r w:rsidRPr="00905097">
              <w:rPr>
                <w:sz w:val="22"/>
                <w:szCs w:val="22"/>
              </w:rPr>
              <w:t>1</w:t>
            </w:r>
          </w:p>
        </w:tc>
        <w:tc>
          <w:tcPr>
            <w:tcW w:w="4394" w:type="dxa"/>
            <w:shd w:val="clear" w:color="auto" w:fill="auto"/>
          </w:tcPr>
          <w:p w14:paraId="1DA01020" w14:textId="77777777" w:rsidR="007B794E" w:rsidRPr="00905097" w:rsidRDefault="007B794E" w:rsidP="00E808D7">
            <w:pPr>
              <w:jc w:val="center"/>
              <w:rPr>
                <w:sz w:val="22"/>
                <w:szCs w:val="22"/>
              </w:rPr>
            </w:pPr>
          </w:p>
          <w:p w14:paraId="209750E7" w14:textId="77777777" w:rsidR="007B794E" w:rsidRPr="00905097" w:rsidRDefault="007B794E" w:rsidP="00E808D7">
            <w:pPr>
              <w:jc w:val="center"/>
              <w:rPr>
                <w:sz w:val="22"/>
                <w:szCs w:val="22"/>
              </w:rPr>
            </w:pPr>
          </w:p>
        </w:tc>
        <w:tc>
          <w:tcPr>
            <w:tcW w:w="3969" w:type="dxa"/>
            <w:shd w:val="clear" w:color="auto" w:fill="auto"/>
          </w:tcPr>
          <w:p w14:paraId="68076703" w14:textId="77777777" w:rsidR="007B794E" w:rsidRPr="00905097" w:rsidRDefault="007B794E" w:rsidP="00E808D7">
            <w:pPr>
              <w:jc w:val="center"/>
              <w:rPr>
                <w:sz w:val="22"/>
                <w:szCs w:val="22"/>
              </w:rPr>
            </w:pPr>
          </w:p>
        </w:tc>
      </w:tr>
      <w:tr w:rsidR="007B794E" w:rsidRPr="00905097" w14:paraId="783AE6B1" w14:textId="77777777" w:rsidTr="00E808D7">
        <w:tc>
          <w:tcPr>
            <w:tcW w:w="817" w:type="dxa"/>
            <w:shd w:val="clear" w:color="auto" w:fill="auto"/>
          </w:tcPr>
          <w:p w14:paraId="68839BF9" w14:textId="77777777" w:rsidR="007B794E" w:rsidRPr="00905097" w:rsidRDefault="007B794E" w:rsidP="00E808D7">
            <w:pPr>
              <w:jc w:val="center"/>
              <w:rPr>
                <w:sz w:val="22"/>
                <w:szCs w:val="22"/>
              </w:rPr>
            </w:pPr>
            <w:r w:rsidRPr="00905097">
              <w:rPr>
                <w:sz w:val="22"/>
                <w:szCs w:val="22"/>
              </w:rPr>
              <w:t>2</w:t>
            </w:r>
          </w:p>
        </w:tc>
        <w:tc>
          <w:tcPr>
            <w:tcW w:w="4394" w:type="dxa"/>
            <w:shd w:val="clear" w:color="auto" w:fill="auto"/>
          </w:tcPr>
          <w:p w14:paraId="1C0389C8" w14:textId="77777777" w:rsidR="007B794E" w:rsidRPr="00905097" w:rsidRDefault="007B794E" w:rsidP="00E808D7">
            <w:pPr>
              <w:jc w:val="center"/>
              <w:rPr>
                <w:sz w:val="22"/>
                <w:szCs w:val="22"/>
              </w:rPr>
            </w:pPr>
          </w:p>
          <w:p w14:paraId="4EC98DD4" w14:textId="77777777" w:rsidR="007B794E" w:rsidRPr="00905097" w:rsidRDefault="007B794E" w:rsidP="00E808D7">
            <w:pPr>
              <w:jc w:val="center"/>
              <w:rPr>
                <w:sz w:val="22"/>
                <w:szCs w:val="22"/>
              </w:rPr>
            </w:pPr>
          </w:p>
        </w:tc>
        <w:tc>
          <w:tcPr>
            <w:tcW w:w="3969" w:type="dxa"/>
            <w:shd w:val="clear" w:color="auto" w:fill="auto"/>
          </w:tcPr>
          <w:p w14:paraId="2552E57E" w14:textId="77777777" w:rsidR="007B794E" w:rsidRPr="00905097" w:rsidRDefault="007B794E" w:rsidP="00E808D7">
            <w:pPr>
              <w:jc w:val="center"/>
              <w:rPr>
                <w:sz w:val="22"/>
                <w:szCs w:val="22"/>
              </w:rPr>
            </w:pPr>
          </w:p>
        </w:tc>
      </w:tr>
      <w:tr w:rsidR="007B794E" w:rsidRPr="00905097" w14:paraId="4D1FF8F2" w14:textId="77777777" w:rsidTr="00E808D7">
        <w:tc>
          <w:tcPr>
            <w:tcW w:w="817" w:type="dxa"/>
            <w:shd w:val="clear" w:color="auto" w:fill="auto"/>
          </w:tcPr>
          <w:p w14:paraId="06B0FEED" w14:textId="77777777" w:rsidR="007B794E" w:rsidRPr="00905097" w:rsidRDefault="007B794E" w:rsidP="00E808D7">
            <w:pPr>
              <w:jc w:val="center"/>
              <w:rPr>
                <w:sz w:val="22"/>
                <w:szCs w:val="22"/>
              </w:rPr>
            </w:pPr>
            <w:r w:rsidRPr="00905097">
              <w:rPr>
                <w:sz w:val="22"/>
                <w:szCs w:val="22"/>
              </w:rPr>
              <w:t>3</w:t>
            </w:r>
          </w:p>
        </w:tc>
        <w:tc>
          <w:tcPr>
            <w:tcW w:w="4394" w:type="dxa"/>
            <w:shd w:val="clear" w:color="auto" w:fill="auto"/>
          </w:tcPr>
          <w:p w14:paraId="4F308FDB" w14:textId="77777777" w:rsidR="007B794E" w:rsidRPr="00905097" w:rsidRDefault="007B794E" w:rsidP="00E808D7">
            <w:pPr>
              <w:jc w:val="center"/>
              <w:rPr>
                <w:sz w:val="22"/>
                <w:szCs w:val="22"/>
              </w:rPr>
            </w:pPr>
          </w:p>
          <w:p w14:paraId="150BA286" w14:textId="77777777" w:rsidR="007B794E" w:rsidRPr="00905097" w:rsidRDefault="007B794E" w:rsidP="00E808D7">
            <w:pPr>
              <w:jc w:val="center"/>
              <w:rPr>
                <w:sz w:val="22"/>
                <w:szCs w:val="22"/>
              </w:rPr>
            </w:pPr>
          </w:p>
        </w:tc>
        <w:tc>
          <w:tcPr>
            <w:tcW w:w="3969" w:type="dxa"/>
            <w:shd w:val="clear" w:color="auto" w:fill="auto"/>
          </w:tcPr>
          <w:p w14:paraId="7A66999C" w14:textId="77777777" w:rsidR="007B794E" w:rsidRPr="00905097" w:rsidRDefault="007B794E" w:rsidP="00E808D7">
            <w:pPr>
              <w:jc w:val="center"/>
              <w:rPr>
                <w:sz w:val="22"/>
                <w:szCs w:val="22"/>
              </w:rPr>
            </w:pPr>
          </w:p>
        </w:tc>
      </w:tr>
      <w:tr w:rsidR="007B794E" w:rsidRPr="00905097" w14:paraId="5326AC7D" w14:textId="77777777" w:rsidTr="00E808D7">
        <w:tc>
          <w:tcPr>
            <w:tcW w:w="817" w:type="dxa"/>
            <w:shd w:val="clear" w:color="auto" w:fill="auto"/>
          </w:tcPr>
          <w:p w14:paraId="5E9E3EBE" w14:textId="77777777" w:rsidR="007B794E" w:rsidRPr="00905097" w:rsidRDefault="007B794E" w:rsidP="00E808D7">
            <w:pPr>
              <w:jc w:val="center"/>
              <w:rPr>
                <w:sz w:val="22"/>
                <w:szCs w:val="22"/>
              </w:rPr>
            </w:pPr>
            <w:r w:rsidRPr="00905097">
              <w:rPr>
                <w:sz w:val="22"/>
                <w:szCs w:val="22"/>
              </w:rPr>
              <w:t>4</w:t>
            </w:r>
          </w:p>
        </w:tc>
        <w:tc>
          <w:tcPr>
            <w:tcW w:w="4394" w:type="dxa"/>
            <w:shd w:val="clear" w:color="auto" w:fill="auto"/>
          </w:tcPr>
          <w:p w14:paraId="77D9EF43" w14:textId="77777777" w:rsidR="007B794E" w:rsidRPr="00905097" w:rsidRDefault="007B794E" w:rsidP="00E808D7">
            <w:pPr>
              <w:jc w:val="center"/>
              <w:rPr>
                <w:sz w:val="22"/>
                <w:szCs w:val="22"/>
              </w:rPr>
            </w:pPr>
          </w:p>
          <w:p w14:paraId="7EBCE149" w14:textId="77777777" w:rsidR="007B794E" w:rsidRPr="00905097" w:rsidRDefault="007B794E" w:rsidP="00E808D7">
            <w:pPr>
              <w:jc w:val="center"/>
              <w:rPr>
                <w:sz w:val="22"/>
                <w:szCs w:val="22"/>
              </w:rPr>
            </w:pPr>
          </w:p>
        </w:tc>
        <w:tc>
          <w:tcPr>
            <w:tcW w:w="3969" w:type="dxa"/>
            <w:shd w:val="clear" w:color="auto" w:fill="auto"/>
          </w:tcPr>
          <w:p w14:paraId="2F1BA8C7" w14:textId="77777777" w:rsidR="007B794E" w:rsidRPr="00905097" w:rsidRDefault="007B794E" w:rsidP="00E808D7">
            <w:pPr>
              <w:jc w:val="center"/>
              <w:rPr>
                <w:sz w:val="22"/>
                <w:szCs w:val="22"/>
              </w:rPr>
            </w:pPr>
          </w:p>
        </w:tc>
      </w:tr>
      <w:tr w:rsidR="007B794E" w:rsidRPr="00905097" w14:paraId="7CD70819" w14:textId="77777777" w:rsidTr="00E808D7">
        <w:tc>
          <w:tcPr>
            <w:tcW w:w="817" w:type="dxa"/>
            <w:shd w:val="clear" w:color="auto" w:fill="auto"/>
          </w:tcPr>
          <w:p w14:paraId="0DB41B38" w14:textId="77777777" w:rsidR="007B794E" w:rsidRPr="00905097" w:rsidRDefault="007B794E" w:rsidP="00E808D7">
            <w:pPr>
              <w:jc w:val="center"/>
              <w:rPr>
                <w:sz w:val="22"/>
                <w:szCs w:val="22"/>
              </w:rPr>
            </w:pPr>
            <w:r w:rsidRPr="00905097">
              <w:rPr>
                <w:sz w:val="22"/>
                <w:szCs w:val="22"/>
              </w:rPr>
              <w:t>5</w:t>
            </w:r>
          </w:p>
        </w:tc>
        <w:tc>
          <w:tcPr>
            <w:tcW w:w="4394" w:type="dxa"/>
            <w:shd w:val="clear" w:color="auto" w:fill="auto"/>
          </w:tcPr>
          <w:p w14:paraId="5184E4B9" w14:textId="77777777" w:rsidR="007B794E" w:rsidRPr="00905097" w:rsidRDefault="007B794E" w:rsidP="00E808D7">
            <w:pPr>
              <w:jc w:val="center"/>
              <w:rPr>
                <w:sz w:val="22"/>
                <w:szCs w:val="22"/>
              </w:rPr>
            </w:pPr>
          </w:p>
          <w:p w14:paraId="72475B94" w14:textId="77777777" w:rsidR="007B794E" w:rsidRPr="00905097" w:rsidRDefault="007B794E" w:rsidP="00E808D7">
            <w:pPr>
              <w:jc w:val="center"/>
              <w:rPr>
                <w:sz w:val="22"/>
                <w:szCs w:val="22"/>
              </w:rPr>
            </w:pPr>
          </w:p>
        </w:tc>
        <w:tc>
          <w:tcPr>
            <w:tcW w:w="3969" w:type="dxa"/>
            <w:shd w:val="clear" w:color="auto" w:fill="auto"/>
          </w:tcPr>
          <w:p w14:paraId="36913CD2" w14:textId="77777777" w:rsidR="007B794E" w:rsidRPr="00905097" w:rsidRDefault="007B794E" w:rsidP="00E808D7">
            <w:pPr>
              <w:jc w:val="center"/>
              <w:rPr>
                <w:sz w:val="22"/>
                <w:szCs w:val="22"/>
              </w:rPr>
            </w:pPr>
          </w:p>
        </w:tc>
      </w:tr>
      <w:tr w:rsidR="007B794E" w:rsidRPr="00905097" w14:paraId="20A03F24" w14:textId="77777777" w:rsidTr="00E808D7">
        <w:tc>
          <w:tcPr>
            <w:tcW w:w="817" w:type="dxa"/>
            <w:shd w:val="clear" w:color="auto" w:fill="auto"/>
          </w:tcPr>
          <w:p w14:paraId="605E8FAE" w14:textId="77777777" w:rsidR="007B794E" w:rsidRPr="00905097" w:rsidRDefault="007B794E" w:rsidP="00E808D7">
            <w:pPr>
              <w:jc w:val="center"/>
              <w:rPr>
                <w:sz w:val="22"/>
                <w:szCs w:val="22"/>
              </w:rPr>
            </w:pPr>
            <w:r w:rsidRPr="00905097">
              <w:rPr>
                <w:sz w:val="22"/>
                <w:szCs w:val="22"/>
              </w:rPr>
              <w:t>6</w:t>
            </w:r>
          </w:p>
        </w:tc>
        <w:tc>
          <w:tcPr>
            <w:tcW w:w="4394" w:type="dxa"/>
            <w:shd w:val="clear" w:color="auto" w:fill="auto"/>
          </w:tcPr>
          <w:p w14:paraId="26BAF5EE" w14:textId="77777777" w:rsidR="007B794E" w:rsidRPr="00905097" w:rsidRDefault="007B794E" w:rsidP="00E808D7">
            <w:pPr>
              <w:jc w:val="center"/>
              <w:rPr>
                <w:sz w:val="22"/>
                <w:szCs w:val="22"/>
              </w:rPr>
            </w:pPr>
          </w:p>
          <w:p w14:paraId="6D797EA1" w14:textId="77777777" w:rsidR="007B794E" w:rsidRPr="00905097" w:rsidRDefault="007B794E" w:rsidP="00E808D7">
            <w:pPr>
              <w:jc w:val="center"/>
              <w:rPr>
                <w:sz w:val="22"/>
                <w:szCs w:val="22"/>
              </w:rPr>
            </w:pPr>
          </w:p>
        </w:tc>
        <w:tc>
          <w:tcPr>
            <w:tcW w:w="3969" w:type="dxa"/>
            <w:shd w:val="clear" w:color="auto" w:fill="auto"/>
          </w:tcPr>
          <w:p w14:paraId="68FBD827" w14:textId="77777777" w:rsidR="007B794E" w:rsidRPr="00905097" w:rsidRDefault="007B794E" w:rsidP="00E808D7">
            <w:pPr>
              <w:jc w:val="center"/>
              <w:rPr>
                <w:sz w:val="22"/>
                <w:szCs w:val="22"/>
              </w:rPr>
            </w:pPr>
          </w:p>
        </w:tc>
      </w:tr>
      <w:tr w:rsidR="007B794E" w:rsidRPr="00905097" w14:paraId="007E048D" w14:textId="77777777" w:rsidTr="00E808D7">
        <w:tc>
          <w:tcPr>
            <w:tcW w:w="817" w:type="dxa"/>
            <w:shd w:val="clear" w:color="auto" w:fill="auto"/>
          </w:tcPr>
          <w:p w14:paraId="3EA2FBEE" w14:textId="77777777" w:rsidR="007B794E" w:rsidRPr="00905097" w:rsidRDefault="007B794E" w:rsidP="00E808D7">
            <w:pPr>
              <w:jc w:val="center"/>
              <w:rPr>
                <w:sz w:val="22"/>
                <w:szCs w:val="22"/>
              </w:rPr>
            </w:pPr>
            <w:r w:rsidRPr="00905097">
              <w:rPr>
                <w:sz w:val="22"/>
                <w:szCs w:val="22"/>
              </w:rPr>
              <w:t>7</w:t>
            </w:r>
          </w:p>
        </w:tc>
        <w:tc>
          <w:tcPr>
            <w:tcW w:w="4394" w:type="dxa"/>
            <w:shd w:val="clear" w:color="auto" w:fill="auto"/>
          </w:tcPr>
          <w:p w14:paraId="0DA7A79D" w14:textId="77777777" w:rsidR="007B794E" w:rsidRPr="00905097" w:rsidRDefault="007B794E" w:rsidP="00E808D7">
            <w:pPr>
              <w:jc w:val="center"/>
              <w:rPr>
                <w:sz w:val="22"/>
                <w:szCs w:val="22"/>
              </w:rPr>
            </w:pPr>
          </w:p>
          <w:p w14:paraId="73D5F6D1" w14:textId="77777777" w:rsidR="007B794E" w:rsidRPr="00905097" w:rsidRDefault="007B794E" w:rsidP="00E808D7">
            <w:pPr>
              <w:jc w:val="center"/>
              <w:rPr>
                <w:sz w:val="22"/>
                <w:szCs w:val="22"/>
              </w:rPr>
            </w:pPr>
          </w:p>
        </w:tc>
        <w:tc>
          <w:tcPr>
            <w:tcW w:w="3969" w:type="dxa"/>
            <w:shd w:val="clear" w:color="auto" w:fill="auto"/>
          </w:tcPr>
          <w:p w14:paraId="726AA662" w14:textId="77777777" w:rsidR="007B794E" w:rsidRPr="00905097" w:rsidRDefault="007B794E" w:rsidP="00E808D7">
            <w:pPr>
              <w:jc w:val="center"/>
              <w:rPr>
                <w:sz w:val="22"/>
                <w:szCs w:val="22"/>
              </w:rPr>
            </w:pPr>
          </w:p>
        </w:tc>
      </w:tr>
    </w:tbl>
    <w:p w14:paraId="7D814DF1" w14:textId="77777777" w:rsidR="007B794E" w:rsidRPr="00905097" w:rsidRDefault="007B794E" w:rsidP="007B794E">
      <w:pPr>
        <w:jc w:val="both"/>
        <w:rPr>
          <w:sz w:val="22"/>
          <w:szCs w:val="22"/>
        </w:rPr>
      </w:pPr>
    </w:p>
    <w:p w14:paraId="649803A5" w14:textId="77777777" w:rsidR="007B794E" w:rsidRPr="00905097" w:rsidRDefault="007B794E" w:rsidP="007B794E">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3FAA6D04" w14:textId="77777777" w:rsidR="007B794E" w:rsidRDefault="007B794E" w:rsidP="007B794E">
      <w:pPr>
        <w:jc w:val="both"/>
        <w:rPr>
          <w:sz w:val="24"/>
          <w:szCs w:val="24"/>
        </w:rPr>
      </w:pPr>
    </w:p>
    <w:p w14:paraId="496754A7" w14:textId="77777777" w:rsidR="000863E3" w:rsidRDefault="000863E3" w:rsidP="007B794E">
      <w:pPr>
        <w:jc w:val="both"/>
        <w:rPr>
          <w:sz w:val="24"/>
          <w:szCs w:val="24"/>
        </w:rPr>
      </w:pPr>
    </w:p>
    <w:p w14:paraId="4DBC2FB4" w14:textId="77777777" w:rsidR="000863E3" w:rsidRDefault="000863E3" w:rsidP="007B794E">
      <w:pPr>
        <w:jc w:val="both"/>
        <w:rPr>
          <w:sz w:val="24"/>
          <w:szCs w:val="24"/>
        </w:rPr>
      </w:pPr>
    </w:p>
    <w:p w14:paraId="07FD2AFD" w14:textId="77777777" w:rsidR="000863E3" w:rsidRDefault="000863E3" w:rsidP="007B794E">
      <w:pPr>
        <w:jc w:val="both"/>
        <w:rPr>
          <w:sz w:val="24"/>
          <w:szCs w:val="24"/>
        </w:rPr>
      </w:pPr>
    </w:p>
    <w:p w14:paraId="0CACB9C9" w14:textId="77777777" w:rsidR="000863E3" w:rsidRDefault="000863E3" w:rsidP="007B794E">
      <w:pPr>
        <w:jc w:val="both"/>
        <w:rPr>
          <w:sz w:val="24"/>
          <w:szCs w:val="24"/>
        </w:rPr>
      </w:pPr>
    </w:p>
    <w:p w14:paraId="545097D7" w14:textId="77777777" w:rsidR="00D357BF" w:rsidRPr="00057162" w:rsidRDefault="00D357BF" w:rsidP="007B794E">
      <w:pPr>
        <w:jc w:val="both"/>
        <w:rPr>
          <w:sz w:val="24"/>
          <w:szCs w:val="24"/>
        </w:rPr>
      </w:pPr>
    </w:p>
    <w:sectPr w:rsidR="00D357BF" w:rsidRPr="0005716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08BF1" w14:textId="77777777" w:rsidR="002F35A2" w:rsidRDefault="002F35A2" w:rsidP="0079756C">
      <w:r>
        <w:separator/>
      </w:r>
    </w:p>
  </w:endnote>
  <w:endnote w:type="continuationSeparator" w:id="0">
    <w:p w14:paraId="370A476B" w14:textId="77777777" w:rsidR="002F35A2" w:rsidRDefault="002F35A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3FCA90E" w:rsidR="008C3210" w:rsidRDefault="0022543C" w:rsidP="0022543C">
        <w:pPr>
          <w:pStyle w:val="Stopka"/>
        </w:pPr>
        <w:r>
          <w:t>Nr postępowania</w:t>
        </w:r>
        <w:r w:rsidR="00A24F9D">
          <w:t xml:space="preserve">: </w:t>
        </w:r>
        <w:r w:rsidR="002D1A25">
          <w:t>5325003</w:t>
        </w:r>
        <w:r w:rsidR="00004994">
          <w:t xml:space="preserve">62 </w:t>
        </w:r>
        <w:r w:rsidR="00004994" w:rsidRPr="00004994">
          <w:t>Odnowienie rocznej subskrypcji dla platformy do monitorowania wydajności aplikacji (APM) IBM INSTANA dla 10 agentów</w:t>
        </w:r>
      </w:p>
      <w:p w14:paraId="2DC1C4A1" w14:textId="64D3AFFF" w:rsidR="00535B2A" w:rsidRDefault="009A43D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A43D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2CE7" w14:textId="77777777" w:rsidR="002F35A2" w:rsidRDefault="002F35A2" w:rsidP="0079756C">
      <w:r>
        <w:separator/>
      </w:r>
    </w:p>
  </w:footnote>
  <w:footnote w:type="continuationSeparator" w:id="0">
    <w:p w14:paraId="02EC16EC" w14:textId="77777777" w:rsidR="002F35A2" w:rsidRDefault="002F35A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798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7"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9"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02263C"/>
    <w:multiLevelType w:val="hybridMultilevel"/>
    <w:tmpl w:val="25268CE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1373F82"/>
    <w:multiLevelType w:val="hybridMultilevel"/>
    <w:tmpl w:val="4D3C66EE"/>
    <w:lvl w:ilvl="0" w:tplc="04150003">
      <w:start w:val="1"/>
      <w:numFmt w:val="bullet"/>
      <w:lvlText w:val="o"/>
      <w:lvlJc w:val="left"/>
      <w:pPr>
        <w:ind w:left="1788" w:hanging="360"/>
      </w:pPr>
      <w:rPr>
        <w:rFonts w:ascii="Courier New" w:hAnsi="Courier New" w:cs="Courier New"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344C0301"/>
    <w:multiLevelType w:val="hybridMultilevel"/>
    <w:tmpl w:val="D4F2E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6"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4"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18"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1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27"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5"/>
  </w:num>
  <w:num w:numId="2" w16cid:durableId="837885002">
    <w:abstractNumId w:val="112"/>
  </w:num>
  <w:num w:numId="3" w16cid:durableId="969826206">
    <w:abstractNumId w:val="98"/>
  </w:num>
  <w:num w:numId="4" w16cid:durableId="1181630090">
    <w:abstractNumId w:val="105"/>
  </w:num>
  <w:num w:numId="5" w16cid:durableId="1676421754">
    <w:abstractNumId w:val="6"/>
  </w:num>
  <w:num w:numId="6" w16cid:durableId="1257665658">
    <w:abstractNumId w:val="26"/>
  </w:num>
  <w:num w:numId="7" w16cid:durableId="1326320413">
    <w:abstractNumId w:val="59"/>
  </w:num>
  <w:num w:numId="8" w16cid:durableId="1042242727">
    <w:abstractNumId w:val="42"/>
  </w:num>
  <w:num w:numId="9" w16cid:durableId="1391689702">
    <w:abstractNumId w:val="109"/>
  </w:num>
  <w:num w:numId="10" w16cid:durableId="1176848288">
    <w:abstractNumId w:val="88"/>
  </w:num>
  <w:num w:numId="11" w16cid:durableId="511259285">
    <w:abstractNumId w:val="124"/>
  </w:num>
  <w:num w:numId="12" w16cid:durableId="2009210144">
    <w:abstractNumId w:val="89"/>
  </w:num>
  <w:num w:numId="13" w16cid:durableId="506331243">
    <w:abstractNumId w:val="78"/>
  </w:num>
  <w:num w:numId="14" w16cid:durableId="1057701244">
    <w:abstractNumId w:val="94"/>
  </w:num>
  <w:num w:numId="15" w16cid:durableId="1662732328">
    <w:abstractNumId w:val="69"/>
  </w:num>
  <w:num w:numId="16" w16cid:durableId="855729857">
    <w:abstractNumId w:val="49"/>
  </w:num>
  <w:num w:numId="17" w16cid:durableId="36778585">
    <w:abstractNumId w:val="44"/>
  </w:num>
  <w:num w:numId="18" w16cid:durableId="241641072">
    <w:abstractNumId w:val="14"/>
  </w:num>
  <w:num w:numId="19" w16cid:durableId="1555389102">
    <w:abstractNumId w:val="67"/>
  </w:num>
  <w:num w:numId="20" w16cid:durableId="2132437271">
    <w:abstractNumId w:val="119"/>
  </w:num>
  <w:num w:numId="21" w16cid:durableId="951786731">
    <w:abstractNumId w:val="12"/>
  </w:num>
  <w:num w:numId="22" w16cid:durableId="726301418">
    <w:abstractNumId w:val="95"/>
    <w:lvlOverride w:ilvl="0">
      <w:startOverride w:val="1"/>
    </w:lvlOverride>
  </w:num>
  <w:num w:numId="23" w16cid:durableId="441188765">
    <w:abstractNumId w:val="68"/>
    <w:lvlOverride w:ilvl="0">
      <w:startOverride w:val="1"/>
    </w:lvlOverride>
  </w:num>
  <w:num w:numId="24" w16cid:durableId="33430839">
    <w:abstractNumId w:val="4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13"/>
  </w:num>
  <w:num w:numId="32" w16cid:durableId="1289969379">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3"/>
  </w:num>
  <w:num w:numId="34" w16cid:durableId="824123978">
    <w:abstractNumId w:val="114"/>
  </w:num>
  <w:num w:numId="35" w16cid:durableId="629870374">
    <w:abstractNumId w:val="41"/>
  </w:num>
  <w:num w:numId="36" w16cid:durableId="348946369">
    <w:abstractNumId w:val="121"/>
  </w:num>
  <w:num w:numId="37" w16cid:durableId="1404840387">
    <w:abstractNumId w:val="21"/>
  </w:num>
  <w:num w:numId="38" w16cid:durableId="549852072">
    <w:abstractNumId w:val="60"/>
  </w:num>
  <w:num w:numId="39" w16cid:durableId="2002661070">
    <w:abstractNumId w:val="71"/>
  </w:num>
  <w:num w:numId="40" w16cid:durableId="1462921629">
    <w:abstractNumId w:val="85"/>
  </w:num>
  <w:num w:numId="41" w16cid:durableId="1788356790">
    <w:abstractNumId w:val="53"/>
  </w:num>
  <w:num w:numId="42" w16cid:durableId="2077240979">
    <w:abstractNumId w:val="63"/>
  </w:num>
  <w:num w:numId="43" w16cid:durableId="2046709983">
    <w:abstractNumId w:val="81"/>
  </w:num>
  <w:num w:numId="44" w16cid:durableId="1356542773">
    <w:abstractNumId w:val="125"/>
  </w:num>
  <w:num w:numId="45" w16cid:durableId="1096708563">
    <w:abstractNumId w:val="80"/>
  </w:num>
  <w:num w:numId="46" w16cid:durableId="212009364">
    <w:abstractNumId w:val="54"/>
  </w:num>
  <w:num w:numId="47" w16cid:durableId="827600280">
    <w:abstractNumId w:val="62"/>
  </w:num>
  <w:num w:numId="48" w16cid:durableId="1389378165">
    <w:abstractNumId w:val="19"/>
  </w:num>
  <w:num w:numId="49" w16cid:durableId="1376737496">
    <w:abstractNumId w:val="90"/>
  </w:num>
  <w:num w:numId="50" w16cid:durableId="737363641">
    <w:abstractNumId w:val="33"/>
  </w:num>
  <w:num w:numId="51" w16cid:durableId="2078435002">
    <w:abstractNumId w:val="37"/>
  </w:num>
  <w:num w:numId="52" w16cid:durableId="1135412420">
    <w:abstractNumId w:val="82"/>
  </w:num>
  <w:num w:numId="53" w16cid:durableId="63918808">
    <w:abstractNumId w:val="84"/>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5"/>
  </w:num>
  <w:num w:numId="57" w16cid:durableId="916599138">
    <w:abstractNumId w:val="8"/>
  </w:num>
  <w:num w:numId="58" w16cid:durableId="67963284">
    <w:abstractNumId w:val="103"/>
  </w:num>
  <w:num w:numId="59" w16cid:durableId="1683238700">
    <w:abstractNumId w:val="61"/>
  </w:num>
  <w:num w:numId="60" w16cid:durableId="781650915">
    <w:abstractNumId w:val="10"/>
  </w:num>
  <w:num w:numId="61" w16cid:durableId="96144829">
    <w:abstractNumId w:val="64"/>
  </w:num>
  <w:num w:numId="62" w16cid:durableId="94911927">
    <w:abstractNumId w:val="76"/>
  </w:num>
  <w:num w:numId="63" w16cid:durableId="1155679723">
    <w:abstractNumId w:val="32"/>
  </w:num>
  <w:num w:numId="64" w16cid:durableId="618295009">
    <w:abstractNumId w:val="25"/>
  </w:num>
  <w:num w:numId="65" w16cid:durableId="465244506">
    <w:abstractNumId w:val="48"/>
  </w:num>
  <w:num w:numId="66" w16cid:durableId="1281256168">
    <w:abstractNumId w:val="79"/>
  </w:num>
  <w:num w:numId="67" w16cid:durableId="19900140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4"/>
  </w:num>
  <w:num w:numId="69" w16cid:durableId="1338533294">
    <w:abstractNumId w:val="16"/>
  </w:num>
  <w:num w:numId="70" w16cid:durableId="1824812119">
    <w:abstractNumId w:val="72"/>
  </w:num>
  <w:num w:numId="71" w16cid:durableId="2099404572">
    <w:abstractNumId w:val="38"/>
  </w:num>
  <w:num w:numId="72" w16cid:durableId="973025826">
    <w:abstractNumId w:val="18"/>
  </w:num>
  <w:num w:numId="73" w16cid:durableId="1635985634">
    <w:abstractNumId w:val="110"/>
  </w:num>
  <w:num w:numId="74" w16cid:durableId="1454866230">
    <w:abstractNumId w:val="13"/>
  </w:num>
  <w:num w:numId="75" w16cid:durableId="952244305">
    <w:abstractNumId w:val="36"/>
  </w:num>
  <w:num w:numId="76" w16cid:durableId="786051185">
    <w:abstractNumId w:val="52"/>
  </w:num>
  <w:num w:numId="77" w16cid:durableId="67390797">
    <w:abstractNumId w:val="83"/>
  </w:num>
  <w:num w:numId="78" w16cid:durableId="1428503705">
    <w:abstractNumId w:val="118"/>
  </w:num>
  <w:num w:numId="79" w16cid:durableId="820734355">
    <w:abstractNumId w:val="117"/>
  </w:num>
  <w:num w:numId="80" w16cid:durableId="538712924">
    <w:abstractNumId w:val="70"/>
  </w:num>
  <w:num w:numId="81" w16cid:durableId="364215487">
    <w:abstractNumId w:val="122"/>
  </w:num>
  <w:num w:numId="82" w16cid:durableId="1004820911">
    <w:abstractNumId w:val="58"/>
  </w:num>
  <w:num w:numId="83" w16cid:durableId="190002102">
    <w:abstractNumId w:val="126"/>
  </w:num>
  <w:num w:numId="84" w16cid:durableId="106505589">
    <w:abstractNumId w:val="66"/>
  </w:num>
  <w:num w:numId="85" w16cid:durableId="1167787649">
    <w:abstractNumId w:val="100"/>
  </w:num>
  <w:num w:numId="86" w16cid:durableId="650255386">
    <w:abstractNumId w:val="47"/>
  </w:num>
  <w:num w:numId="87" w16cid:durableId="1078286685">
    <w:abstractNumId w:val="111"/>
  </w:num>
  <w:num w:numId="88" w16cid:durableId="917666379">
    <w:abstractNumId w:val="104"/>
  </w:num>
  <w:num w:numId="89" w16cid:durableId="1753352121">
    <w:abstractNumId w:val="15"/>
  </w:num>
  <w:num w:numId="90" w16cid:durableId="1797021327">
    <w:abstractNumId w:val="86"/>
  </w:num>
  <w:num w:numId="91" w16cid:durableId="2109614948">
    <w:abstractNumId w:val="20"/>
  </w:num>
  <w:num w:numId="92" w16cid:durableId="1420128945">
    <w:abstractNumId w:val="30"/>
  </w:num>
  <w:num w:numId="93" w16cid:durableId="1685982700">
    <w:abstractNumId w:val="43"/>
  </w:num>
  <w:num w:numId="94" w16cid:durableId="124201214">
    <w:abstractNumId w:val="39"/>
  </w:num>
  <w:num w:numId="95" w16cid:durableId="2084132722">
    <w:abstractNumId w:val="108"/>
  </w:num>
  <w:num w:numId="96" w16cid:durableId="904025328">
    <w:abstractNumId w:val="107"/>
  </w:num>
  <w:num w:numId="97" w16cid:durableId="1826237779">
    <w:abstractNumId w:val="91"/>
  </w:num>
  <w:num w:numId="98" w16cid:durableId="1295330500">
    <w:abstractNumId w:val="40"/>
  </w:num>
  <w:num w:numId="99" w16cid:durableId="1045981208">
    <w:abstractNumId w:val="65"/>
  </w:num>
  <w:num w:numId="100" w16cid:durableId="111441306">
    <w:abstractNumId w:val="29"/>
  </w:num>
  <w:num w:numId="101" w16cid:durableId="2060129176">
    <w:abstractNumId w:val="102"/>
  </w:num>
  <w:num w:numId="102" w16cid:durableId="863634426">
    <w:abstractNumId w:val="23"/>
  </w:num>
  <w:num w:numId="103" w16cid:durableId="557588440">
    <w:abstractNumId w:val="34"/>
  </w:num>
  <w:num w:numId="104" w16cid:durableId="27609586">
    <w:abstractNumId w:val="17"/>
  </w:num>
  <w:num w:numId="105" w16cid:durableId="2101755624">
    <w:abstractNumId w:val="7"/>
  </w:num>
  <w:num w:numId="106" w16cid:durableId="1495104154">
    <w:abstractNumId w:val="116"/>
  </w:num>
  <w:num w:numId="107" w16cid:durableId="1721854610">
    <w:abstractNumId w:val="127"/>
  </w:num>
  <w:num w:numId="108" w16cid:durableId="364602613">
    <w:abstractNumId w:val="27"/>
  </w:num>
  <w:num w:numId="109" w16cid:durableId="487095875">
    <w:abstractNumId w:val="106"/>
  </w:num>
  <w:num w:numId="110" w16cid:durableId="198662702">
    <w:abstractNumId w:val="92"/>
  </w:num>
  <w:num w:numId="111" w16cid:durableId="1896509006">
    <w:abstractNumId w:val="120"/>
  </w:num>
  <w:num w:numId="112" w16cid:durableId="1408923672">
    <w:abstractNumId w:val="50"/>
  </w:num>
  <w:num w:numId="113" w16cid:durableId="594090339">
    <w:abstractNumId w:val="24"/>
  </w:num>
  <w:num w:numId="114" w16cid:durableId="544608133">
    <w:abstractNumId w:val="28"/>
  </w:num>
  <w:num w:numId="115" w16cid:durableId="1164976741">
    <w:abstractNumId w:val="123"/>
  </w:num>
  <w:num w:numId="116" w16cid:durableId="1855534610">
    <w:abstractNumId w:val="101"/>
  </w:num>
  <w:num w:numId="117" w16cid:durableId="179587334">
    <w:abstractNumId w:val="31"/>
  </w:num>
  <w:num w:numId="118" w16cid:durableId="2100904179">
    <w:abstractNumId w:val="99"/>
  </w:num>
  <w:num w:numId="119" w16cid:durableId="207306301">
    <w:abstractNumId w:val="11"/>
  </w:num>
  <w:num w:numId="120" w16cid:durableId="1843621696">
    <w:abstractNumId w:val="77"/>
  </w:num>
  <w:num w:numId="121" w16cid:durableId="830953399">
    <w:abstractNumId w:val="87"/>
  </w:num>
  <w:num w:numId="122" w16cid:durableId="446780252">
    <w:abstractNumId w:val="96"/>
  </w:num>
  <w:num w:numId="123" w16cid:durableId="964238206">
    <w:abstractNumId w:val="73"/>
  </w:num>
  <w:num w:numId="124" w16cid:durableId="28335144">
    <w:abstractNumId w:val="46"/>
  </w:num>
  <w:num w:numId="125" w16cid:durableId="127555009">
    <w:abstractNumId w:val="57"/>
  </w:num>
  <w:num w:numId="126" w16cid:durableId="918371850">
    <w:abstractNumId w:val="5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994"/>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4D3D"/>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3A40"/>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3954"/>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022"/>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72"/>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3186"/>
    <w:rsid w:val="0023347E"/>
    <w:rsid w:val="00234045"/>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967A9"/>
    <w:rsid w:val="002A3212"/>
    <w:rsid w:val="002A336E"/>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1A25"/>
    <w:rsid w:val="002D2414"/>
    <w:rsid w:val="002E036B"/>
    <w:rsid w:val="002E0AA3"/>
    <w:rsid w:val="002E181C"/>
    <w:rsid w:val="002E209E"/>
    <w:rsid w:val="002E2C02"/>
    <w:rsid w:val="002E4F64"/>
    <w:rsid w:val="002E576F"/>
    <w:rsid w:val="002E7238"/>
    <w:rsid w:val="002F2F73"/>
    <w:rsid w:val="002F35A2"/>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5F7"/>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28B"/>
    <w:rsid w:val="003F17E0"/>
    <w:rsid w:val="003F37C4"/>
    <w:rsid w:val="003F401A"/>
    <w:rsid w:val="003F56C2"/>
    <w:rsid w:val="003F7B42"/>
    <w:rsid w:val="004009BA"/>
    <w:rsid w:val="00402D8C"/>
    <w:rsid w:val="00402E09"/>
    <w:rsid w:val="00402E0B"/>
    <w:rsid w:val="00406B75"/>
    <w:rsid w:val="00412333"/>
    <w:rsid w:val="004126EE"/>
    <w:rsid w:val="00414207"/>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1AA3"/>
    <w:rsid w:val="00446FF7"/>
    <w:rsid w:val="00452185"/>
    <w:rsid w:val="00452506"/>
    <w:rsid w:val="0045580A"/>
    <w:rsid w:val="00455E7B"/>
    <w:rsid w:val="00457356"/>
    <w:rsid w:val="0046067B"/>
    <w:rsid w:val="00460DB1"/>
    <w:rsid w:val="0046220E"/>
    <w:rsid w:val="00463EF4"/>
    <w:rsid w:val="0046536C"/>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298"/>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E8"/>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A73A4"/>
    <w:rsid w:val="005B23AC"/>
    <w:rsid w:val="005B24FC"/>
    <w:rsid w:val="005B47CB"/>
    <w:rsid w:val="005B4AB4"/>
    <w:rsid w:val="005B7106"/>
    <w:rsid w:val="005B730F"/>
    <w:rsid w:val="005C18B1"/>
    <w:rsid w:val="005C316A"/>
    <w:rsid w:val="005C4237"/>
    <w:rsid w:val="005C66D3"/>
    <w:rsid w:val="005D0162"/>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C45"/>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1C03"/>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97AA7"/>
    <w:rsid w:val="007A0CFD"/>
    <w:rsid w:val="007A115E"/>
    <w:rsid w:val="007A2FCD"/>
    <w:rsid w:val="007A3788"/>
    <w:rsid w:val="007A62F2"/>
    <w:rsid w:val="007B04FB"/>
    <w:rsid w:val="007B558F"/>
    <w:rsid w:val="007B77A1"/>
    <w:rsid w:val="007B7876"/>
    <w:rsid w:val="007B794E"/>
    <w:rsid w:val="007C493F"/>
    <w:rsid w:val="007C494C"/>
    <w:rsid w:val="007C4BF3"/>
    <w:rsid w:val="007C59DC"/>
    <w:rsid w:val="007C6B00"/>
    <w:rsid w:val="007D01B3"/>
    <w:rsid w:val="007D04B4"/>
    <w:rsid w:val="007D10AA"/>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19B"/>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82A"/>
    <w:rsid w:val="008E2EB5"/>
    <w:rsid w:val="008E32DD"/>
    <w:rsid w:val="008E67A3"/>
    <w:rsid w:val="008F0E1B"/>
    <w:rsid w:val="008F1B0C"/>
    <w:rsid w:val="008F2B27"/>
    <w:rsid w:val="008F53DC"/>
    <w:rsid w:val="00902C96"/>
    <w:rsid w:val="00903A14"/>
    <w:rsid w:val="00907954"/>
    <w:rsid w:val="00910A45"/>
    <w:rsid w:val="00910D88"/>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A2"/>
    <w:rsid w:val="00994AB9"/>
    <w:rsid w:val="00995DA2"/>
    <w:rsid w:val="0099627D"/>
    <w:rsid w:val="009A0427"/>
    <w:rsid w:val="009A4313"/>
    <w:rsid w:val="009A43D5"/>
    <w:rsid w:val="009A5C35"/>
    <w:rsid w:val="009A5DE7"/>
    <w:rsid w:val="009A66C9"/>
    <w:rsid w:val="009A74A0"/>
    <w:rsid w:val="009B3D12"/>
    <w:rsid w:val="009B5447"/>
    <w:rsid w:val="009B6C0D"/>
    <w:rsid w:val="009B6D74"/>
    <w:rsid w:val="009B75C3"/>
    <w:rsid w:val="009C024D"/>
    <w:rsid w:val="009C0362"/>
    <w:rsid w:val="009C49E5"/>
    <w:rsid w:val="009C74C1"/>
    <w:rsid w:val="009C7A49"/>
    <w:rsid w:val="009D1656"/>
    <w:rsid w:val="009D64A2"/>
    <w:rsid w:val="009D669C"/>
    <w:rsid w:val="009D67D5"/>
    <w:rsid w:val="009E0B3B"/>
    <w:rsid w:val="009E28F0"/>
    <w:rsid w:val="009E34FA"/>
    <w:rsid w:val="009E6A8C"/>
    <w:rsid w:val="009E6FDA"/>
    <w:rsid w:val="009E7310"/>
    <w:rsid w:val="009E7982"/>
    <w:rsid w:val="009F0511"/>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5BC1"/>
    <w:rsid w:val="00A27222"/>
    <w:rsid w:val="00A31915"/>
    <w:rsid w:val="00A32244"/>
    <w:rsid w:val="00A326D5"/>
    <w:rsid w:val="00A33535"/>
    <w:rsid w:val="00A34AC1"/>
    <w:rsid w:val="00A34DDB"/>
    <w:rsid w:val="00A37963"/>
    <w:rsid w:val="00A37A89"/>
    <w:rsid w:val="00A42435"/>
    <w:rsid w:val="00A42BF6"/>
    <w:rsid w:val="00A4387E"/>
    <w:rsid w:val="00A445CD"/>
    <w:rsid w:val="00A44ACF"/>
    <w:rsid w:val="00A4514D"/>
    <w:rsid w:val="00A52231"/>
    <w:rsid w:val="00A5432C"/>
    <w:rsid w:val="00A603EC"/>
    <w:rsid w:val="00A615B0"/>
    <w:rsid w:val="00A61858"/>
    <w:rsid w:val="00A61FF6"/>
    <w:rsid w:val="00A6620A"/>
    <w:rsid w:val="00A70DDA"/>
    <w:rsid w:val="00A72862"/>
    <w:rsid w:val="00A74E7C"/>
    <w:rsid w:val="00A7608D"/>
    <w:rsid w:val="00A76426"/>
    <w:rsid w:val="00A77593"/>
    <w:rsid w:val="00A82FD4"/>
    <w:rsid w:val="00A84009"/>
    <w:rsid w:val="00A846ED"/>
    <w:rsid w:val="00A852D8"/>
    <w:rsid w:val="00A85CA3"/>
    <w:rsid w:val="00A86169"/>
    <w:rsid w:val="00A862AB"/>
    <w:rsid w:val="00A86B3D"/>
    <w:rsid w:val="00A87336"/>
    <w:rsid w:val="00A91702"/>
    <w:rsid w:val="00A91F32"/>
    <w:rsid w:val="00A9465F"/>
    <w:rsid w:val="00A95C13"/>
    <w:rsid w:val="00A96B0E"/>
    <w:rsid w:val="00A97CF6"/>
    <w:rsid w:val="00AA02D6"/>
    <w:rsid w:val="00AA035A"/>
    <w:rsid w:val="00AA078C"/>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25A8"/>
    <w:rsid w:val="00B132F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6F99"/>
    <w:rsid w:val="00BB7703"/>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C4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877CB"/>
    <w:rsid w:val="00C92F96"/>
    <w:rsid w:val="00C94017"/>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B7B75"/>
    <w:rsid w:val="00CC1556"/>
    <w:rsid w:val="00CC1C75"/>
    <w:rsid w:val="00CC29EB"/>
    <w:rsid w:val="00CC2F48"/>
    <w:rsid w:val="00CC498C"/>
    <w:rsid w:val="00CC64B0"/>
    <w:rsid w:val="00CC6E6B"/>
    <w:rsid w:val="00CD00A9"/>
    <w:rsid w:val="00CD063E"/>
    <w:rsid w:val="00CD6742"/>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57BF"/>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4BED"/>
    <w:rsid w:val="00DA5D85"/>
    <w:rsid w:val="00DA6616"/>
    <w:rsid w:val="00DA7167"/>
    <w:rsid w:val="00DA718D"/>
    <w:rsid w:val="00DA74C9"/>
    <w:rsid w:val="00DB08A8"/>
    <w:rsid w:val="00DB1BDC"/>
    <w:rsid w:val="00DB3223"/>
    <w:rsid w:val="00DB4D9E"/>
    <w:rsid w:val="00DD0BC1"/>
    <w:rsid w:val="00DD199C"/>
    <w:rsid w:val="00DD37C6"/>
    <w:rsid w:val="00DD4075"/>
    <w:rsid w:val="00DD5389"/>
    <w:rsid w:val="00DD5A7C"/>
    <w:rsid w:val="00DD5F69"/>
    <w:rsid w:val="00DE0F1E"/>
    <w:rsid w:val="00DE280A"/>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C09"/>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3B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1F24"/>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253"/>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263"/>
    <w:rsid w:val="00FE65C7"/>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C0C72"/>
    <w:rsid w:val="001D0252"/>
    <w:rsid w:val="001D53D9"/>
    <w:rsid w:val="001D6776"/>
    <w:rsid w:val="00214DD4"/>
    <w:rsid w:val="00225611"/>
    <w:rsid w:val="002571EC"/>
    <w:rsid w:val="00275EA7"/>
    <w:rsid w:val="002A08A0"/>
    <w:rsid w:val="002A336E"/>
    <w:rsid w:val="002C0C41"/>
    <w:rsid w:val="002C0FD0"/>
    <w:rsid w:val="002E036B"/>
    <w:rsid w:val="002E7B20"/>
    <w:rsid w:val="002F1E48"/>
    <w:rsid w:val="00344D2E"/>
    <w:rsid w:val="00353366"/>
    <w:rsid w:val="00370331"/>
    <w:rsid w:val="003A15F7"/>
    <w:rsid w:val="003C7D71"/>
    <w:rsid w:val="003D2687"/>
    <w:rsid w:val="003E2068"/>
    <w:rsid w:val="003F7B42"/>
    <w:rsid w:val="00417026"/>
    <w:rsid w:val="0041732A"/>
    <w:rsid w:val="00462797"/>
    <w:rsid w:val="0046536C"/>
    <w:rsid w:val="00465588"/>
    <w:rsid w:val="004761D1"/>
    <w:rsid w:val="00476708"/>
    <w:rsid w:val="00484995"/>
    <w:rsid w:val="004A1299"/>
    <w:rsid w:val="004A7135"/>
    <w:rsid w:val="004B4C6D"/>
    <w:rsid w:val="004D132B"/>
    <w:rsid w:val="005038C9"/>
    <w:rsid w:val="00510AC0"/>
    <w:rsid w:val="00514B36"/>
    <w:rsid w:val="005347DF"/>
    <w:rsid w:val="00561161"/>
    <w:rsid w:val="005E5AC2"/>
    <w:rsid w:val="0060393B"/>
    <w:rsid w:val="00641065"/>
    <w:rsid w:val="006456D0"/>
    <w:rsid w:val="00651866"/>
    <w:rsid w:val="00653B7F"/>
    <w:rsid w:val="006646DD"/>
    <w:rsid w:val="006774DC"/>
    <w:rsid w:val="00690E99"/>
    <w:rsid w:val="00693B74"/>
    <w:rsid w:val="006B584E"/>
    <w:rsid w:val="006C403E"/>
    <w:rsid w:val="006D2A5C"/>
    <w:rsid w:val="006E2270"/>
    <w:rsid w:val="006F2A13"/>
    <w:rsid w:val="0072761B"/>
    <w:rsid w:val="007378E2"/>
    <w:rsid w:val="00763AB5"/>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E082A"/>
    <w:rsid w:val="008F3283"/>
    <w:rsid w:val="00903EBF"/>
    <w:rsid w:val="00910D88"/>
    <w:rsid w:val="00926EF4"/>
    <w:rsid w:val="009319B5"/>
    <w:rsid w:val="009502A9"/>
    <w:rsid w:val="00954CAB"/>
    <w:rsid w:val="009632BD"/>
    <w:rsid w:val="00987E9B"/>
    <w:rsid w:val="0099417A"/>
    <w:rsid w:val="009A4CB3"/>
    <w:rsid w:val="009C00DE"/>
    <w:rsid w:val="009C7A49"/>
    <w:rsid w:val="009F6120"/>
    <w:rsid w:val="00A41AF8"/>
    <w:rsid w:val="00A561DE"/>
    <w:rsid w:val="00A740EE"/>
    <w:rsid w:val="00A75D74"/>
    <w:rsid w:val="00AA1FAB"/>
    <w:rsid w:val="00AE32C1"/>
    <w:rsid w:val="00AF3B82"/>
    <w:rsid w:val="00B125A8"/>
    <w:rsid w:val="00B50BDA"/>
    <w:rsid w:val="00B579F6"/>
    <w:rsid w:val="00B91D3F"/>
    <w:rsid w:val="00BA7626"/>
    <w:rsid w:val="00BB47D6"/>
    <w:rsid w:val="00BC38EB"/>
    <w:rsid w:val="00BC4DEE"/>
    <w:rsid w:val="00BE3578"/>
    <w:rsid w:val="00C03460"/>
    <w:rsid w:val="00C0536E"/>
    <w:rsid w:val="00C149BD"/>
    <w:rsid w:val="00C72B0D"/>
    <w:rsid w:val="00C75070"/>
    <w:rsid w:val="00C877CB"/>
    <w:rsid w:val="00C92F96"/>
    <w:rsid w:val="00C953B2"/>
    <w:rsid w:val="00C955D3"/>
    <w:rsid w:val="00CB7B75"/>
    <w:rsid w:val="00CD529C"/>
    <w:rsid w:val="00CD7866"/>
    <w:rsid w:val="00CE371A"/>
    <w:rsid w:val="00D36921"/>
    <w:rsid w:val="00D61A9E"/>
    <w:rsid w:val="00D74D32"/>
    <w:rsid w:val="00DA4BED"/>
    <w:rsid w:val="00E10C93"/>
    <w:rsid w:val="00E4024A"/>
    <w:rsid w:val="00E41135"/>
    <w:rsid w:val="00E45729"/>
    <w:rsid w:val="00E63212"/>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E63E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16776</Words>
  <Characters>100661</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2025-07-07T04:41:00Z</cp:lastPrinted>
  <dcterms:created xsi:type="dcterms:W3CDTF">2025-07-15T08:02:00Z</dcterms:created>
  <dcterms:modified xsi:type="dcterms:W3CDTF">2025-07-15T08:02:00Z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